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0304A" w14:textId="77777777" w:rsidR="00D52D40" w:rsidRPr="00C86998" w:rsidRDefault="00F6633B" w:rsidP="00D52D40">
      <w:pPr>
        <w:pStyle w:val="Title"/>
      </w:pPr>
      <w:r w:rsidRPr="00C86998">
        <w:t>Dealing with Medical Conditions Policy</w:t>
      </w:r>
    </w:p>
    <w:p w14:paraId="1C292C46" w14:textId="77777777" w:rsidR="00D52D40" w:rsidRPr="00D52D40" w:rsidRDefault="00D52D40" w:rsidP="00D52D40">
      <w:pPr>
        <w:pStyle w:val="Mandatory"/>
      </w:pPr>
      <w:r w:rsidRPr="00D52D40">
        <w:t xml:space="preserve">Mandatory – Quality Area </w:t>
      </w:r>
      <w:r w:rsidR="00BB69DC">
        <w:t>2</w:t>
      </w:r>
    </w:p>
    <w:p w14:paraId="72944567" w14:textId="77777777" w:rsidR="00214B58" w:rsidRDefault="00214B58" w:rsidP="00214B58">
      <w:pPr>
        <w:pStyle w:val="Normal1"/>
        <w:shd w:val="clear" w:color="auto" w:fill="FFFFFF"/>
        <w:spacing w:after="0"/>
        <w:rPr>
          <w:rFonts w:ascii="Calibri" w:eastAsia="Calibri" w:hAnsi="Calibri" w:cs="Calibri"/>
          <w:b/>
          <w:sz w:val="24"/>
          <w:szCs w:val="24"/>
        </w:rPr>
      </w:pPr>
      <w:r>
        <w:rPr>
          <w:b/>
          <w:sz w:val="20"/>
          <w:szCs w:val="20"/>
        </w:rPr>
        <w:t>Bimbadeen Pre-School Inc</w:t>
      </w:r>
      <w:r>
        <w:rPr>
          <w:rFonts w:ascii="Calibri" w:eastAsia="Calibri" w:hAnsi="Calibri" w:cs="Calibri"/>
          <w:b/>
          <w:sz w:val="24"/>
          <w:szCs w:val="24"/>
        </w:rPr>
        <w:t xml:space="preserve"> is committed to Child Safety and has a zero tolerance of any form of abuse or discrimination. We will provide a safe and nurturing environment where all children, families, staff and volunteers feel supported, respected and empowered. This commitment is reflected and embedded in all our Centre policies, procedures and training.</w:t>
      </w:r>
    </w:p>
    <w:p w14:paraId="3D3787AA" w14:textId="77777777" w:rsidR="00F6633B" w:rsidRDefault="00F6633B" w:rsidP="00F6633B">
      <w:pPr>
        <w:pStyle w:val="Heading1"/>
      </w:pPr>
      <w:r>
        <w:t>Purpose</w:t>
      </w:r>
    </w:p>
    <w:p w14:paraId="165C595B" w14:textId="77777777" w:rsidR="00F6633B" w:rsidRPr="00F636B5" w:rsidRDefault="00F6633B" w:rsidP="00F6633B">
      <w:pPr>
        <w:pStyle w:val="BodyText3ptAfter"/>
      </w:pPr>
      <w:r w:rsidRPr="00FB23A9">
        <w:t xml:space="preserve">This policy will provide guidelines </w:t>
      </w:r>
      <w:r w:rsidRPr="00F636B5">
        <w:t xml:space="preserve">for </w:t>
      </w:r>
      <w:r w:rsidR="00797D00" w:rsidRPr="00F636B5">
        <w:t xml:space="preserve">Bimbadeen Pre-School Inc </w:t>
      </w:r>
      <w:r w:rsidR="00C576FF">
        <w:fldChar w:fldCharType="begin"/>
      </w:r>
      <w:r w:rsidR="00C576FF">
        <w:instrText xml:space="preserve"> DOCPROPERTY  Company  \* MERGEFORMAT </w:instrText>
      </w:r>
      <w:r w:rsidR="00C576FF">
        <w:fldChar w:fldCharType="end"/>
      </w:r>
      <w:r w:rsidRPr="00F636B5">
        <w:t>to ensure that:</w:t>
      </w:r>
    </w:p>
    <w:p w14:paraId="6FDCAE4E" w14:textId="77777777" w:rsidR="00F6633B" w:rsidRPr="00F636B5" w:rsidRDefault="00F6633B" w:rsidP="001D23B2">
      <w:pPr>
        <w:pStyle w:val="Bullets1"/>
        <w:ind w:left="284" w:hanging="284"/>
      </w:pPr>
      <w:r w:rsidRPr="00F636B5">
        <w:t>clear procedures exist to support the health, wellbeing and inclusion of all c</w:t>
      </w:r>
      <w:r w:rsidR="00012892" w:rsidRPr="00F636B5">
        <w:t>hildren enrolled at the service</w:t>
      </w:r>
    </w:p>
    <w:p w14:paraId="0017D3A9" w14:textId="77777777" w:rsidR="00F6633B" w:rsidRPr="00F636B5" w:rsidRDefault="00F6633B" w:rsidP="001D23B2">
      <w:pPr>
        <w:pStyle w:val="Bullets1"/>
        <w:ind w:left="284" w:hanging="284"/>
      </w:pPr>
      <w:r w:rsidRPr="00F636B5">
        <w:t>service practices support the enrolment of children and families with specific health care requirements.</w:t>
      </w:r>
    </w:p>
    <w:p w14:paraId="2D1FAE79" w14:textId="77777777" w:rsidR="00F6633B" w:rsidRPr="00F636B5" w:rsidRDefault="00F6633B" w:rsidP="00F6633B">
      <w:pPr>
        <w:pStyle w:val="Heading1"/>
        <w:rPr>
          <w:color w:val="auto"/>
        </w:rPr>
      </w:pPr>
      <w:r w:rsidRPr="00F636B5">
        <w:rPr>
          <w:color w:val="auto"/>
        </w:rPr>
        <w:t>Policy statement</w:t>
      </w:r>
    </w:p>
    <w:p w14:paraId="337514A7" w14:textId="77777777" w:rsidR="00F6633B" w:rsidRPr="00F636B5" w:rsidRDefault="00F6633B" w:rsidP="00F6633B">
      <w:pPr>
        <w:pStyle w:val="Heading2"/>
        <w:rPr>
          <w:color w:val="auto"/>
        </w:rPr>
      </w:pPr>
      <w:r w:rsidRPr="00F636B5">
        <w:rPr>
          <w:color w:val="auto"/>
        </w:rPr>
        <w:t>Values</w:t>
      </w:r>
    </w:p>
    <w:p w14:paraId="2DA610BA" w14:textId="77777777" w:rsidR="00F6633B" w:rsidRPr="00F636B5" w:rsidRDefault="00FA26FD" w:rsidP="00EA75B2">
      <w:pPr>
        <w:pStyle w:val="BodyText3ptAfter"/>
        <w:rPr>
          <w:rFonts w:cs="Arial"/>
        </w:rPr>
      </w:pPr>
      <w:r w:rsidRPr="00F636B5">
        <w:t>Bimbadeen Pre-School Inc</w:t>
      </w:r>
      <w:r w:rsidR="00F6633B" w:rsidRPr="00F636B5">
        <w:t xml:space="preserve"> is committed to recognising the importance of providing a safe environment for children with specific medical and health care requirements through</w:t>
      </w:r>
      <w:r w:rsidR="00F6633B" w:rsidRPr="00F636B5">
        <w:rPr>
          <w:rFonts w:cs="Arial"/>
        </w:rPr>
        <w:t xml:space="preserve"> implementing and maintaining effective hygiene practices. This will be achieved through:</w:t>
      </w:r>
    </w:p>
    <w:p w14:paraId="56DC830A" w14:textId="77777777" w:rsidR="00F6633B" w:rsidRDefault="00F6633B" w:rsidP="001F6AC5">
      <w:pPr>
        <w:pStyle w:val="Bullets1"/>
        <w:ind w:left="284" w:hanging="284"/>
      </w:pPr>
      <w:r w:rsidRPr="00F636B5">
        <w:t xml:space="preserve">fulfilling the service’s duty of care requirement under the </w:t>
      </w:r>
      <w:r w:rsidRPr="00F636B5">
        <w:rPr>
          <w:i/>
        </w:rPr>
        <w:t>Occupational Health and Safety Act 2004</w:t>
      </w:r>
      <w:r w:rsidRPr="00F636B5">
        <w:t>,</w:t>
      </w:r>
      <w:r w:rsidRPr="00F636B5">
        <w:rPr>
          <w:i/>
        </w:rPr>
        <w:t xml:space="preserve"> </w:t>
      </w:r>
      <w:r w:rsidRPr="00F636B5">
        <w:t>the</w:t>
      </w:r>
      <w:r w:rsidRPr="00F636B5">
        <w:rPr>
          <w:i/>
        </w:rPr>
        <w:t xml:space="preserve"> Education and Care Services National Law Act 2010</w:t>
      </w:r>
      <w:r w:rsidRPr="00F636B5">
        <w:t xml:space="preserve"> and the </w:t>
      </w:r>
      <w:r w:rsidRPr="00F636B5">
        <w:rPr>
          <w:i/>
        </w:rPr>
        <w:t>Education and Care Services National Regulations 2011</w:t>
      </w:r>
      <w:r w:rsidRPr="00F636B5">
        <w:t xml:space="preserve"> to ensure that those involved in the programs and activities of </w:t>
      </w:r>
      <w:r w:rsidR="00B7322A" w:rsidRPr="00F636B5">
        <w:t>Bimbadeen Pre-School Inc</w:t>
      </w:r>
      <w:r w:rsidRPr="00F636B5">
        <w:rPr>
          <w:b/>
          <w:bCs/>
        </w:rPr>
        <w:t xml:space="preserve"> </w:t>
      </w:r>
      <w:r w:rsidRPr="00F636B5">
        <w:t>are protected</w:t>
      </w:r>
      <w:r>
        <w:t xml:space="preserve"> from harm</w:t>
      </w:r>
    </w:p>
    <w:p w14:paraId="649BFDCF" w14:textId="77777777" w:rsidR="00F6633B" w:rsidRDefault="00F6633B" w:rsidP="001F6AC5">
      <w:pPr>
        <w:pStyle w:val="Bullets1"/>
        <w:ind w:left="284" w:hanging="284"/>
      </w:pPr>
      <w:r>
        <w:t xml:space="preserve">informing educators, staff, volunteers, children and families </w:t>
      </w:r>
      <w:r w:rsidR="00F24DA5">
        <w:t>of</w:t>
      </w:r>
      <w:r>
        <w:t xml:space="preserve"> the importance of adhering to the </w:t>
      </w:r>
      <w:r w:rsidRPr="00F6633B">
        <w:rPr>
          <w:i/>
        </w:rPr>
        <w:t>Dealing with Medical Conditions Policy</w:t>
      </w:r>
      <w:r>
        <w:t xml:space="preserve"> to maintain a safe environment for all users, and communicating the shared responsibility between all involved in the operation of the service</w:t>
      </w:r>
    </w:p>
    <w:p w14:paraId="4F64CC9C" w14:textId="77777777" w:rsidR="00F6633B" w:rsidRDefault="00F6633B" w:rsidP="001F6AC5">
      <w:pPr>
        <w:pStyle w:val="Bullets1"/>
        <w:ind w:left="284" w:hanging="284"/>
      </w:pPr>
      <w:r>
        <w:t>ensuring that educators have the skills and expertise necessary to support the inclusion of children with additional health needs.</w:t>
      </w:r>
    </w:p>
    <w:p w14:paraId="690A516A" w14:textId="77777777" w:rsidR="00F6633B" w:rsidRDefault="00F6633B" w:rsidP="00EA75B2">
      <w:pPr>
        <w:pStyle w:val="Heading2"/>
      </w:pPr>
      <w:r w:rsidRPr="00EA75B2">
        <w:t>Scope</w:t>
      </w:r>
    </w:p>
    <w:p w14:paraId="4BE23A0E" w14:textId="77777777" w:rsidR="00F6633B" w:rsidRPr="00F636B5" w:rsidRDefault="00F6633B" w:rsidP="00F6633B">
      <w:pPr>
        <w:pStyle w:val="BodyText"/>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Approved Provider</w:t>
      </w:r>
      <w:r w:rsidRPr="003721BA">
        <w:rPr>
          <w:shd w:val="clear" w:color="auto" w:fill="FFFFFF"/>
        </w:rPr>
        <w:t xml:space="preserve">, </w:t>
      </w:r>
      <w:r>
        <w:rPr>
          <w:shd w:val="clear" w:color="auto" w:fill="FFFFFF"/>
        </w:rPr>
        <w:t xml:space="preserve">Nominated Supervisor, </w:t>
      </w:r>
      <w:r w:rsidR="00F636B5">
        <w:rPr>
          <w:shd w:val="clear" w:color="auto" w:fill="FFFFFF"/>
        </w:rPr>
        <w:t>Persons in day to day charge</w:t>
      </w:r>
      <w:r>
        <w:rPr>
          <w:shd w:val="clear" w:color="auto" w:fill="FFFFFF"/>
        </w:rPr>
        <w:t>,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w:t>
      </w:r>
      <w:r w:rsidRPr="00F636B5">
        <w:rPr>
          <w:shd w:val="clear" w:color="auto" w:fill="FFFFFF"/>
        </w:rPr>
        <w:t xml:space="preserve">of </w:t>
      </w:r>
      <w:r w:rsidR="00FA26FD" w:rsidRPr="00F636B5">
        <w:t>Bimbadeen Pre-School Inc</w:t>
      </w:r>
      <w:r w:rsidRPr="00F636B5">
        <w:rPr>
          <w:shd w:val="clear" w:color="auto" w:fill="FFFFFF"/>
        </w:rPr>
        <w:t xml:space="preserve">, </w:t>
      </w:r>
      <w:r w:rsidRPr="00F636B5">
        <w:t>including during offsite excursions</w:t>
      </w:r>
      <w:r w:rsidR="00796AC2" w:rsidRPr="00F636B5">
        <w:t xml:space="preserve"> and activities.</w:t>
      </w:r>
    </w:p>
    <w:p w14:paraId="40DA102A" w14:textId="77777777" w:rsidR="00F6633B" w:rsidRDefault="00F6633B" w:rsidP="00F6633B">
      <w:pPr>
        <w:pStyle w:val="BodyText3ptAfter"/>
      </w:pPr>
      <w:r>
        <w:t>This policy should be read in conjunction with:</w:t>
      </w:r>
    </w:p>
    <w:p w14:paraId="08AAF660" w14:textId="77777777" w:rsidR="00F6633B" w:rsidRPr="00F6633B" w:rsidRDefault="00F6633B" w:rsidP="004C70E4">
      <w:pPr>
        <w:pStyle w:val="Bullets1"/>
        <w:ind w:left="284" w:hanging="284"/>
        <w:rPr>
          <w:shd w:val="clear" w:color="auto" w:fill="FFFFFF"/>
        </w:rPr>
      </w:pPr>
      <w:r w:rsidRPr="00F6633B">
        <w:rPr>
          <w:shd w:val="clear" w:color="auto" w:fill="FFFFFF"/>
        </w:rPr>
        <w:t>Anaphylaxis Policy</w:t>
      </w:r>
    </w:p>
    <w:p w14:paraId="21BA6F8F" w14:textId="77777777" w:rsidR="00F6633B" w:rsidRPr="00F6633B" w:rsidRDefault="00F6633B" w:rsidP="004C70E4">
      <w:pPr>
        <w:pStyle w:val="Bullets1"/>
        <w:ind w:left="284" w:hanging="284"/>
        <w:rPr>
          <w:i/>
          <w:shd w:val="clear" w:color="auto" w:fill="FFFFFF"/>
        </w:rPr>
      </w:pPr>
      <w:r w:rsidRPr="00F6633B">
        <w:rPr>
          <w:i/>
          <w:shd w:val="clear" w:color="auto" w:fill="FFFFFF"/>
        </w:rPr>
        <w:t>Asthma Policy</w:t>
      </w:r>
    </w:p>
    <w:p w14:paraId="08567AA6" w14:textId="77777777" w:rsidR="00F6633B" w:rsidRPr="00F6633B" w:rsidRDefault="00F6633B" w:rsidP="004C70E4">
      <w:pPr>
        <w:pStyle w:val="Bullets1"/>
        <w:ind w:left="284" w:hanging="284"/>
        <w:rPr>
          <w:i/>
          <w:shd w:val="clear" w:color="auto" w:fill="FFFFFF"/>
        </w:rPr>
      </w:pPr>
      <w:r w:rsidRPr="00F6633B">
        <w:rPr>
          <w:i/>
          <w:shd w:val="clear" w:color="auto" w:fill="FFFFFF"/>
        </w:rPr>
        <w:t>Diabetes Policy</w:t>
      </w:r>
    </w:p>
    <w:p w14:paraId="78ABE088" w14:textId="77777777" w:rsidR="00F6633B" w:rsidRPr="00F6633B" w:rsidRDefault="00F6633B" w:rsidP="004C70E4">
      <w:pPr>
        <w:pStyle w:val="Bullets1"/>
        <w:ind w:left="284" w:hanging="284"/>
        <w:rPr>
          <w:i/>
          <w:shd w:val="clear" w:color="auto" w:fill="FFFFFF"/>
        </w:rPr>
      </w:pPr>
      <w:r w:rsidRPr="00F6633B">
        <w:rPr>
          <w:i/>
          <w:shd w:val="clear" w:color="auto" w:fill="FFFFFF"/>
        </w:rPr>
        <w:t>Epilepsy Policy</w:t>
      </w:r>
    </w:p>
    <w:p w14:paraId="74D1C461" w14:textId="77777777" w:rsidR="00F6633B" w:rsidRDefault="00F6633B" w:rsidP="00EA75B2">
      <w:pPr>
        <w:pStyle w:val="Heading2"/>
      </w:pPr>
      <w:r w:rsidRPr="00EA75B2">
        <w:t>Background</w:t>
      </w:r>
      <w:r>
        <w:t xml:space="preserve"> and legislation</w:t>
      </w:r>
    </w:p>
    <w:p w14:paraId="2E67AA8F" w14:textId="77777777" w:rsidR="00F6633B" w:rsidRPr="00287300" w:rsidRDefault="00F6633B" w:rsidP="00F6633B">
      <w:pPr>
        <w:pStyle w:val="Heading4"/>
      </w:pPr>
      <w:r w:rsidRPr="00287300">
        <w:t>Background</w:t>
      </w:r>
    </w:p>
    <w:p w14:paraId="5A070A63" w14:textId="77777777" w:rsidR="00F6633B" w:rsidRPr="00E07772" w:rsidRDefault="00F6633B" w:rsidP="00F6633B">
      <w:pPr>
        <w:pStyle w:val="BodyText3ptAfter"/>
      </w:pPr>
      <w:r w:rsidRPr="00E07772">
        <w:t xml:space="preserve">An </w:t>
      </w:r>
      <w:r>
        <w:t>a</w:t>
      </w:r>
      <w:r w:rsidRPr="00E07772">
        <w:t xml:space="preserve">pproved </w:t>
      </w:r>
      <w:r>
        <w:t>s</w:t>
      </w:r>
      <w:r w:rsidRPr="00E07772">
        <w:t xml:space="preserve">ervice must have a policy for managing medical conditions </w:t>
      </w:r>
      <w:r>
        <w:t>that</w:t>
      </w:r>
      <w:r w:rsidRPr="00E07772">
        <w:t xml:space="preserve"> </w:t>
      </w:r>
      <w:r>
        <w:t>includes</w:t>
      </w:r>
      <w:r w:rsidRPr="00E07772">
        <w:t xml:space="preserve"> the </w:t>
      </w:r>
      <w:r>
        <w:t>practices to be followed</w:t>
      </w:r>
      <w:r w:rsidRPr="00E07772">
        <w:t>:</w:t>
      </w:r>
    </w:p>
    <w:p w14:paraId="5B265B05" w14:textId="77777777" w:rsidR="00F6633B" w:rsidRPr="00E07772" w:rsidRDefault="00F6633B" w:rsidP="00A1037F">
      <w:pPr>
        <w:pStyle w:val="Bullets1"/>
        <w:ind w:left="284" w:hanging="284"/>
      </w:pPr>
      <w:r>
        <w:t xml:space="preserve">in </w:t>
      </w:r>
      <w:r w:rsidRPr="00E07772">
        <w:t xml:space="preserve">the management of medical conditions </w:t>
      </w:r>
    </w:p>
    <w:p w14:paraId="697EAD99" w14:textId="77777777" w:rsidR="00F6633B" w:rsidRPr="00821D94" w:rsidRDefault="00F6633B" w:rsidP="00A1037F">
      <w:pPr>
        <w:pStyle w:val="Bullets1"/>
        <w:ind w:left="284" w:hanging="284"/>
      </w:pPr>
      <w:r>
        <w:lastRenderedPageBreak/>
        <w:t xml:space="preserve">when </w:t>
      </w:r>
      <w:r w:rsidRPr="00E07772">
        <w:t>parents</w:t>
      </w:r>
      <w:r>
        <w:t xml:space="preserve"> are required</w:t>
      </w:r>
      <w:r w:rsidRPr="00E07772">
        <w:t xml:space="preserve"> to provide a medical management plan</w:t>
      </w:r>
      <w:r>
        <w:t xml:space="preserve"> </w:t>
      </w:r>
      <w:r w:rsidRPr="00821D94">
        <w:t>if a</w:t>
      </w:r>
      <w:r>
        <w:t>n enrolled</w:t>
      </w:r>
      <w:r w:rsidRPr="00821D94">
        <w:t xml:space="preserve"> child has a specific health care need, allergy or relevant medical condition</w:t>
      </w:r>
    </w:p>
    <w:p w14:paraId="3BD6BE2B" w14:textId="77777777" w:rsidR="00F6633B" w:rsidRPr="00E07772" w:rsidRDefault="00F6633B" w:rsidP="00A1037F">
      <w:pPr>
        <w:pStyle w:val="Bullets1"/>
        <w:ind w:left="284" w:hanging="284"/>
      </w:pPr>
      <w:r>
        <w:t>when</w:t>
      </w:r>
      <w:r w:rsidRPr="00E07772">
        <w:t xml:space="preserve"> develop</w:t>
      </w:r>
      <w:r>
        <w:t>ing</w:t>
      </w:r>
      <w:r w:rsidRPr="00E07772">
        <w:t xml:space="preserve"> a risk minimisation plan in consultation with the child’s parents</w:t>
      </w:r>
      <w:r>
        <w:t>/guardians</w:t>
      </w:r>
    </w:p>
    <w:p w14:paraId="384A4D91" w14:textId="77777777" w:rsidR="00F6633B" w:rsidRPr="00E07772" w:rsidRDefault="00F6633B" w:rsidP="00A1037F">
      <w:pPr>
        <w:pStyle w:val="Bullets1"/>
        <w:ind w:left="284" w:hanging="284"/>
      </w:pPr>
      <w:r>
        <w:t>when</w:t>
      </w:r>
      <w:r w:rsidRPr="00E07772">
        <w:t xml:space="preserve"> develop</w:t>
      </w:r>
      <w:r>
        <w:t>ing</w:t>
      </w:r>
      <w:r w:rsidRPr="00E07772">
        <w:t xml:space="preserve"> a communication plan for staff members and parents</w:t>
      </w:r>
      <w:r>
        <w:t>/guardians</w:t>
      </w:r>
      <w:r w:rsidRPr="00E07772">
        <w:t>.</w:t>
      </w:r>
    </w:p>
    <w:p w14:paraId="158E7444" w14:textId="77777777" w:rsidR="00F6633B" w:rsidRDefault="00F6633B" w:rsidP="00F6633B">
      <w:pPr>
        <w:pStyle w:val="BodyText"/>
      </w:pPr>
      <w:r w:rsidRPr="00E07772">
        <w:t>Staff members and volunteers must be informed about the practices to be followed. If a child enrolled at the service has a specific health care need, allergy or other relevant medical condition, parents</w:t>
      </w:r>
      <w:r>
        <w:t>/guardians</w:t>
      </w:r>
      <w:r w:rsidRPr="00E07772">
        <w:t xml:space="preserve"> must be provided with a copy of th</w:t>
      </w:r>
      <w:r>
        <w:t>is and other relevant</w:t>
      </w:r>
      <w:r w:rsidRPr="00E07772">
        <w:t xml:space="preserve"> polic</w:t>
      </w:r>
      <w:r>
        <w:t>ies</w:t>
      </w:r>
      <w:r w:rsidR="00406D83">
        <w:t>.</w:t>
      </w:r>
    </w:p>
    <w:p w14:paraId="150F1E36" w14:textId="77777777" w:rsidR="00F6633B" w:rsidRPr="00E07772" w:rsidRDefault="00F6633B" w:rsidP="00F6633B">
      <w:pPr>
        <w:pStyle w:val="BodyText3ptAfter"/>
      </w:pPr>
      <w:r w:rsidRPr="00E07772">
        <w:t>Medication and medical procedures can only be administered to a child:</w:t>
      </w:r>
    </w:p>
    <w:p w14:paraId="0006B85D" w14:textId="77777777" w:rsidR="00F6633B" w:rsidRPr="002F6975" w:rsidRDefault="00F6633B" w:rsidP="00A60786">
      <w:pPr>
        <w:pStyle w:val="Bullets1"/>
        <w:ind w:left="284" w:hanging="284"/>
      </w:pPr>
      <w:r w:rsidRPr="002F6975">
        <w:t>with written authorisation from the parent/guardian or a person named in the child's enrolment record as authorised to consent to administration of medication</w:t>
      </w:r>
      <w:r>
        <w:t xml:space="preserve"> (Regulation 92(3)(b))</w:t>
      </w:r>
    </w:p>
    <w:p w14:paraId="1CDB8AD9" w14:textId="77777777" w:rsidR="00F6633B" w:rsidRPr="004724A0" w:rsidRDefault="00F6633B" w:rsidP="00A60786">
      <w:pPr>
        <w:pStyle w:val="Bullets1"/>
        <w:ind w:left="284" w:hanging="284"/>
      </w:pPr>
      <w:r w:rsidRPr="004724A0">
        <w:t xml:space="preserve">with </w:t>
      </w:r>
      <w:r>
        <w:t>two</w:t>
      </w:r>
      <w:r w:rsidRPr="004724A0">
        <w:t xml:space="preserve"> adults in attendance, one of whom must be an educator. One adult will be responsible for the administration and </w:t>
      </w:r>
      <w:r>
        <w:t>the other</w:t>
      </w:r>
      <w:r w:rsidRPr="004724A0">
        <w:t xml:space="preserve"> adult will witness the procedure</w:t>
      </w:r>
    </w:p>
    <w:p w14:paraId="2D6A701D" w14:textId="77777777" w:rsidR="00F6633B" w:rsidRDefault="00F6633B" w:rsidP="00A60786">
      <w:pPr>
        <w:pStyle w:val="Bullets1"/>
        <w:ind w:left="284" w:hanging="284"/>
      </w:pPr>
      <w:r>
        <w:t>i</w:t>
      </w:r>
      <w:r w:rsidRPr="00287300">
        <w:t>f the medication</w:t>
      </w:r>
      <w:r>
        <w:t xml:space="preserve"> </w:t>
      </w:r>
      <w:r w:rsidRPr="00287300">
        <w:t xml:space="preserve">is in </w:t>
      </w:r>
      <w:r>
        <w:t xml:space="preserve">its </w:t>
      </w:r>
      <w:r w:rsidRPr="00287300">
        <w:t xml:space="preserve">original container </w:t>
      </w:r>
      <w:r>
        <w:t>bearing</w:t>
      </w:r>
      <w:r w:rsidRPr="00287300">
        <w:t xml:space="preserve"> the child's name, dose and frequency</w:t>
      </w:r>
      <w:r>
        <w:t xml:space="preserve"> of administration.</w:t>
      </w:r>
    </w:p>
    <w:p w14:paraId="675BE25F" w14:textId="77777777" w:rsidR="00F6633B" w:rsidRPr="00287300" w:rsidRDefault="00F6633B" w:rsidP="00F6633B">
      <w:pPr>
        <w:pStyle w:val="BodyText"/>
      </w:pPr>
      <w:r>
        <w:t>R</w:t>
      </w:r>
      <w:r w:rsidRPr="00287300">
        <w:t xml:space="preserve">efer to </w:t>
      </w:r>
      <w:r w:rsidRPr="00EA75B2">
        <w:t>the</w:t>
      </w:r>
      <w:r w:rsidRPr="00F6633B">
        <w:rPr>
          <w:i/>
        </w:rPr>
        <w:t xml:space="preserve"> Administration of Medication Policy</w:t>
      </w:r>
      <w:r>
        <w:t xml:space="preserve"> </w:t>
      </w:r>
      <w:r w:rsidRPr="003779C9">
        <w:t xml:space="preserve">for more </w:t>
      </w:r>
      <w:r>
        <w:t>information.</w:t>
      </w:r>
    </w:p>
    <w:p w14:paraId="4B084E8C" w14:textId="77777777" w:rsidR="00F6633B" w:rsidRPr="00287300" w:rsidRDefault="00F6633B" w:rsidP="00EA75B2">
      <w:pPr>
        <w:pStyle w:val="BodyText3ptAfter"/>
      </w:pPr>
      <w:r w:rsidRPr="00287300">
        <w:t>Staff may need additional information from a medical practit</w:t>
      </w:r>
      <w:r w:rsidR="00D83569">
        <w:t>ioner where the child requires:</w:t>
      </w:r>
    </w:p>
    <w:p w14:paraId="18BA2A40" w14:textId="77777777" w:rsidR="00F6633B" w:rsidRPr="00287300" w:rsidRDefault="00F6633B" w:rsidP="00E04FC8">
      <w:pPr>
        <w:pStyle w:val="Bullets1"/>
        <w:ind w:left="284" w:hanging="284"/>
      </w:pPr>
      <w:r>
        <w:t>m</w:t>
      </w:r>
      <w:r w:rsidRPr="00287300">
        <w:t>ultiple medications simultaneously</w:t>
      </w:r>
    </w:p>
    <w:p w14:paraId="38F3A77A" w14:textId="77777777" w:rsidR="00F6633B" w:rsidRPr="00287300" w:rsidRDefault="00F6633B" w:rsidP="00E04FC8">
      <w:pPr>
        <w:pStyle w:val="Bullets1"/>
        <w:ind w:left="284" w:hanging="284"/>
      </w:pPr>
      <w:r>
        <w:t>a</w:t>
      </w:r>
      <w:r w:rsidRPr="00287300">
        <w:t xml:space="preserve"> specific medical procedure</w:t>
      </w:r>
      <w:r>
        <w:t xml:space="preserve"> to be followed.</w:t>
      </w:r>
    </w:p>
    <w:p w14:paraId="766CBF12" w14:textId="77777777" w:rsidR="00F6633B" w:rsidRDefault="00F6633B" w:rsidP="00F6633B">
      <w:pPr>
        <w:pStyle w:val="BodyText"/>
        <w:spacing w:before="170"/>
      </w:pPr>
      <w:r>
        <w:t xml:space="preserve">If a child with a chronic illness or medical condition that requires invasive clinical procedures or support is accepted by the service, </w:t>
      </w:r>
      <w:r>
        <w:rPr>
          <w:bCs/>
        </w:rPr>
        <w:t xml:space="preserve">it is vital that prior </w:t>
      </w:r>
      <w:r w:rsidRPr="00ED6CB6">
        <w:rPr>
          <w:bCs/>
        </w:rPr>
        <w:t>arrangement</w:t>
      </w:r>
      <w:r>
        <w:rPr>
          <w:bCs/>
        </w:rPr>
        <w:t>s are</w:t>
      </w:r>
      <w:r w:rsidRPr="00ED6CB6">
        <w:rPr>
          <w:bCs/>
        </w:rPr>
        <w:t xml:space="preserve"> negotiated </w:t>
      </w:r>
      <w:r>
        <w:rPr>
          <w:bCs/>
        </w:rPr>
        <w:t>with</w:t>
      </w:r>
      <w:r w:rsidRPr="00ED6CB6">
        <w:rPr>
          <w:bCs/>
        </w:rPr>
        <w:t xml:space="preserve"> </w:t>
      </w:r>
      <w:r>
        <w:rPr>
          <w:bCs/>
        </w:rPr>
        <w:t>the parent/guardian</w:t>
      </w:r>
      <w:r w:rsidRPr="00ED6CB6">
        <w:rPr>
          <w:bCs/>
        </w:rPr>
        <w:t xml:space="preserve">, authorised </w:t>
      </w:r>
      <w:r>
        <w:rPr>
          <w:bCs/>
        </w:rPr>
        <w:t>nominees</w:t>
      </w:r>
      <w:r w:rsidRPr="00ED6CB6">
        <w:rPr>
          <w:bCs/>
        </w:rPr>
        <w:t xml:space="preserve"> or appropriate health care workers </w:t>
      </w:r>
      <w:r>
        <w:rPr>
          <w:bCs/>
        </w:rPr>
        <w:t>to prepare for the event that the child will require a</w:t>
      </w:r>
      <w:r w:rsidRPr="00ED6CB6">
        <w:rPr>
          <w:bCs/>
        </w:rPr>
        <w:t xml:space="preserve"> procedure</w:t>
      </w:r>
      <w:r>
        <w:rPr>
          <w:bCs/>
        </w:rPr>
        <w:t xml:space="preserve"> while in attendance at the service</w:t>
      </w:r>
      <w:r w:rsidRPr="00ED6CB6">
        <w:rPr>
          <w:bCs/>
        </w:rPr>
        <w:t xml:space="preserve">. </w:t>
      </w:r>
      <w:r w:rsidRPr="00ED6CB6">
        <w:t>Parent</w:t>
      </w:r>
      <w:r>
        <w:t>s/guardians</w:t>
      </w:r>
      <w:r w:rsidRPr="00ED6CB6">
        <w:t xml:space="preserve"> and </w:t>
      </w:r>
      <w:r>
        <w:t>the service</w:t>
      </w:r>
      <w:r w:rsidRPr="00ED6CB6">
        <w:t xml:space="preserve"> should liaise with either the child’s medical practitioner or </w:t>
      </w:r>
      <w:r>
        <w:t>other appropriate service providers to establish such an arrangement. Arrangements must be formalised following enrolment and prior to the child commencing at the service.</w:t>
      </w:r>
    </w:p>
    <w:p w14:paraId="44EB07E1" w14:textId="77777777" w:rsidR="00F6633B" w:rsidRDefault="004975C9" w:rsidP="00F6633B">
      <w:pPr>
        <w:pStyle w:val="BodyText"/>
        <w:spacing w:before="170"/>
      </w:pPr>
      <w:r>
        <w:rPr>
          <w:noProof/>
        </w:rPr>
        <mc:AlternateContent>
          <mc:Choice Requires="wps">
            <w:drawing>
              <wp:inline distT="0" distB="0" distL="0" distR="0" wp14:anchorId="0093A6FB" wp14:editId="3B79ABD9">
                <wp:extent cx="5757545" cy="2407920"/>
                <wp:effectExtent l="0" t="381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240792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E1D87" w14:textId="77777777" w:rsidR="00F6633B" w:rsidRPr="003C3445" w:rsidRDefault="00F6633B" w:rsidP="00F6633B">
                            <w:pPr>
                              <w:pStyle w:val="BodyText"/>
                              <w:rPr>
                                <w:i/>
                                <w:sz w:val="19"/>
                                <w:u w:val="single"/>
                              </w:rPr>
                            </w:pPr>
                            <w:r w:rsidRPr="003C3445">
                              <w:rPr>
                                <w:i/>
                                <w:sz w:val="19"/>
                                <w:u w:val="single"/>
                              </w:rPr>
                              <w:t>Self-administration by a child over preschool age</w:t>
                            </w:r>
                          </w:p>
                          <w:p w14:paraId="4DDFC824" w14:textId="77777777" w:rsidR="00F6633B" w:rsidRPr="003C3445" w:rsidRDefault="00F6633B" w:rsidP="00EA75B2">
                            <w:pPr>
                              <w:pStyle w:val="BodyText3ptAfter"/>
                              <w:rPr>
                                <w:sz w:val="19"/>
                              </w:rPr>
                            </w:pPr>
                            <w:r w:rsidRPr="003C3445">
                              <w:rPr>
                                <w:sz w:val="19"/>
                              </w:rPr>
                              <w:t xml:space="preserve">Services who provide education and care to a child over preschool age (as defined in the </w:t>
                            </w:r>
                            <w:r w:rsidRPr="003C3445">
                              <w:rPr>
                                <w:i/>
                                <w:sz w:val="19"/>
                              </w:rPr>
                              <w:t>Education and Care Services National Regulations 2011</w:t>
                            </w:r>
                            <w:r w:rsidRPr="003C3445">
                              <w:rPr>
                                <w:sz w:val="19"/>
                              </w:rPr>
                              <w:t>) may allow a child over preschool age to self-administer medication. The Approved Provider must consider their duty of care when determining under what circumstances s</w:t>
                            </w:r>
                            <w:r w:rsidR="00D64532" w:rsidRPr="003C3445">
                              <w:rPr>
                                <w:sz w:val="19"/>
                              </w:rPr>
                              <w:t>uch permission would be granted:</w:t>
                            </w:r>
                          </w:p>
                          <w:p w14:paraId="1D0DEFE9" w14:textId="77777777" w:rsidR="00F6633B" w:rsidRPr="003C3445" w:rsidRDefault="00F6633B" w:rsidP="00DC43A1">
                            <w:pPr>
                              <w:pStyle w:val="Bullets1"/>
                              <w:ind w:left="284" w:hanging="284"/>
                              <w:rPr>
                                <w:sz w:val="19"/>
                              </w:rPr>
                            </w:pPr>
                            <w:r w:rsidRPr="003C3445">
                              <w:rPr>
                                <w:sz w:val="19"/>
                              </w:rPr>
                              <w:t>Where a child over preschool age can self-administer medication/medical procedures, written permission must be provided by the child’s parent/guardian.</w:t>
                            </w:r>
                          </w:p>
                          <w:p w14:paraId="3AB98786" w14:textId="77777777" w:rsidR="00F6633B" w:rsidRPr="003C3445" w:rsidRDefault="00F6633B" w:rsidP="00DC43A1">
                            <w:pPr>
                              <w:pStyle w:val="Bullets1"/>
                              <w:ind w:left="284" w:hanging="284"/>
                              <w:rPr>
                                <w:sz w:val="19"/>
                              </w:rPr>
                            </w:pPr>
                            <w:r w:rsidRPr="003C3445">
                              <w:rPr>
                                <w:sz w:val="19"/>
                              </w:rPr>
                              <w:t xml:space="preserve">Parents/guardians will provide written details of the medical information and administration protocols from the child’s medical/specialist </w:t>
                            </w:r>
                            <w:r w:rsidR="00EA75B2" w:rsidRPr="003C3445">
                              <w:rPr>
                                <w:sz w:val="19"/>
                              </w:rPr>
                              <w:t>medical p</w:t>
                            </w:r>
                            <w:r w:rsidRPr="003C3445">
                              <w:rPr>
                                <w:sz w:val="19"/>
                              </w:rPr>
                              <w:t>ractitioner(s).</w:t>
                            </w:r>
                          </w:p>
                          <w:p w14:paraId="7A90FD43" w14:textId="77777777" w:rsidR="00F6633B" w:rsidRPr="003C3445" w:rsidRDefault="00F6633B" w:rsidP="00DC43A1">
                            <w:pPr>
                              <w:pStyle w:val="Bullets1"/>
                              <w:ind w:left="284" w:hanging="284"/>
                              <w:rPr>
                                <w:sz w:val="19"/>
                              </w:rPr>
                            </w:pPr>
                            <w:r w:rsidRPr="003C3445">
                              <w:rPr>
                                <w:sz w:val="19"/>
                              </w:rPr>
                              <w:t>The self-administration of medication or medical procedures by children over preschool age will be undertaken only under the supervision of a staff member with current approved first aid qualifications.</w:t>
                            </w:r>
                          </w:p>
                        </w:txbxContent>
                      </wps:txbx>
                      <wps:bodyPr rot="0" vert="horz" wrap="square" lIns="91440" tIns="45720" rIns="91440" bIns="8280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3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" fillcolor="#ddd" stroked="f">
                <v:textbox style="mso-fit-shape-to-text:t" inset=",,,2.3mm">
                  <w:txbxContent>
                    <w:p w:rsidR="00F6633B" w:rsidRPr="003C3445" w:rsidRDefault="00F6633B" w:rsidP="00F6633B">
                      <w:pPr>
                        <w:pStyle w:val="BodyText"/>
                        <w:rPr>
                          <w:i/>
                          <w:sz w:val="19"/>
                          <w:u w:val="single"/>
                        </w:rPr>
                      </w:pPr>
                      <w:r w:rsidRPr="003C3445">
                        <w:rPr>
                          <w:i/>
                          <w:sz w:val="19"/>
                          <w:u w:val="single"/>
                        </w:rPr>
                        <w:t>Self-administration by a child over preschool age</w:t>
                      </w:r>
                    </w:p>
                    <w:p w:rsidR="00F6633B" w:rsidRPr="003C3445" w:rsidRDefault="00F6633B" w:rsidP="00EA75B2">
                      <w:pPr>
                        <w:pStyle w:val="BodyText3ptAfter"/>
                        <w:rPr>
                          <w:sz w:val="19"/>
                        </w:rPr>
                      </w:pPr>
                      <w:r w:rsidRPr="003C3445">
                        <w:rPr>
                          <w:sz w:val="19"/>
                        </w:rPr>
                        <w:t xml:space="preserve">Services who provide education and care to a child over preschool age (as defined in the </w:t>
                      </w:r>
                      <w:r w:rsidRPr="003C3445">
                        <w:rPr>
                          <w:i/>
                          <w:sz w:val="19"/>
                        </w:rPr>
                        <w:t>Education and Care Services National Regulations 2011</w:t>
                      </w:r>
                      <w:r w:rsidRPr="003C3445">
                        <w:rPr>
                          <w:sz w:val="19"/>
                        </w:rPr>
                        <w:t>) may allow a child over preschool age to self-administer medication. The Approved Provider must consider their duty of care when determining under what circumstances s</w:t>
                      </w:r>
                      <w:r w:rsidR="00D64532" w:rsidRPr="003C3445">
                        <w:rPr>
                          <w:sz w:val="19"/>
                        </w:rPr>
                        <w:t>uch permission would be granted:</w:t>
                      </w:r>
                    </w:p>
                    <w:p w:rsidR="00F6633B" w:rsidRPr="003C3445" w:rsidRDefault="00F6633B" w:rsidP="00DC43A1">
                      <w:pPr>
                        <w:pStyle w:val="Bullets1"/>
                        <w:ind w:left="284" w:hanging="284"/>
                        <w:rPr>
                          <w:sz w:val="19"/>
                        </w:rPr>
                      </w:pPr>
                      <w:r w:rsidRPr="003C3445">
                        <w:rPr>
                          <w:sz w:val="19"/>
                        </w:rPr>
                        <w:t>Where a child over preschool age can self-administer medication/medical procedures, written permission must be provided by the child’s parent/guardian.</w:t>
                      </w:r>
                    </w:p>
                    <w:p w:rsidR="00F6633B" w:rsidRPr="003C3445" w:rsidRDefault="00F6633B" w:rsidP="00DC43A1">
                      <w:pPr>
                        <w:pStyle w:val="Bullets1"/>
                        <w:ind w:left="284" w:hanging="284"/>
                        <w:rPr>
                          <w:sz w:val="19"/>
                        </w:rPr>
                      </w:pPr>
                      <w:r w:rsidRPr="003C3445">
                        <w:rPr>
                          <w:sz w:val="19"/>
                        </w:rPr>
                        <w:t xml:space="preserve">Parents/guardians will provide written details of the medical information and administration protocols from the child’s medical/specialist </w:t>
                      </w:r>
                      <w:r w:rsidR="00EA75B2" w:rsidRPr="003C3445">
                        <w:rPr>
                          <w:sz w:val="19"/>
                        </w:rPr>
                        <w:t>medical p</w:t>
                      </w:r>
                      <w:r w:rsidRPr="003C3445">
                        <w:rPr>
                          <w:sz w:val="19"/>
                        </w:rPr>
                        <w:t>ractitioner(s).</w:t>
                      </w:r>
                    </w:p>
                    <w:p w:rsidR="00F6633B" w:rsidRPr="003C3445" w:rsidRDefault="00F6633B" w:rsidP="00DC43A1">
                      <w:pPr>
                        <w:pStyle w:val="Bullets1"/>
                        <w:ind w:left="284" w:hanging="284"/>
                        <w:rPr>
                          <w:sz w:val="19"/>
                        </w:rPr>
                      </w:pPr>
                      <w:r w:rsidRPr="003C3445">
                        <w:rPr>
                          <w:sz w:val="19"/>
                        </w:rPr>
                        <w:t>The self-administration of medication or medical procedures by children over preschool age will be undertaken only under the supervision of a staff member with current approved first aid qualifications.</w:t>
                      </w:r>
                    </w:p>
                  </w:txbxContent>
                </v:textbox>
                <w10:anchorlock/>
              </v:shape>
            </w:pict>
          </mc:Fallback>
        </mc:AlternateContent>
      </w:r>
    </w:p>
    <w:p w14:paraId="079A23C6" w14:textId="77777777" w:rsidR="00F6633B" w:rsidRPr="00287300" w:rsidRDefault="00F6633B" w:rsidP="00F6633B">
      <w:pPr>
        <w:pStyle w:val="Heading4"/>
        <w:spacing w:before="240"/>
      </w:pPr>
      <w:r w:rsidRPr="00287300">
        <w:t xml:space="preserve">Legislation and </w:t>
      </w:r>
      <w:r>
        <w:t>s</w:t>
      </w:r>
      <w:r w:rsidRPr="00287300">
        <w:t>tandards</w:t>
      </w:r>
    </w:p>
    <w:p w14:paraId="3F5B1F06" w14:textId="77777777" w:rsidR="00F6633B" w:rsidRDefault="00F6633B" w:rsidP="00F6633B">
      <w:pPr>
        <w:pStyle w:val="BodyText3ptAfter"/>
      </w:pPr>
      <w:r w:rsidRPr="008E31E4">
        <w:t xml:space="preserve">Relevant legislation </w:t>
      </w:r>
      <w:r>
        <w:t xml:space="preserve">and standards </w:t>
      </w:r>
      <w:r w:rsidRPr="008E31E4">
        <w:t xml:space="preserve">include but </w:t>
      </w:r>
      <w:r>
        <w:t>are</w:t>
      </w:r>
      <w:r w:rsidRPr="008E31E4">
        <w:t xml:space="preserve"> not limited to:</w:t>
      </w:r>
    </w:p>
    <w:p w14:paraId="25C1F695" w14:textId="77777777" w:rsidR="00F6633B" w:rsidRDefault="00F6633B" w:rsidP="00EE7E66">
      <w:pPr>
        <w:pStyle w:val="Bullets1"/>
        <w:ind w:left="284" w:hanging="284"/>
      </w:pPr>
      <w:r w:rsidRPr="00F6633B">
        <w:rPr>
          <w:i/>
        </w:rPr>
        <w:t>Education and Care Services National Law Act 2010</w:t>
      </w:r>
      <w:r>
        <w:t>: Section 173</w:t>
      </w:r>
    </w:p>
    <w:p w14:paraId="1D1D7DF5" w14:textId="77777777" w:rsidR="00F6633B" w:rsidRDefault="00F6633B" w:rsidP="00EE7E66">
      <w:pPr>
        <w:pStyle w:val="Bullets1"/>
        <w:ind w:left="284" w:hanging="284"/>
      </w:pPr>
      <w:r w:rsidRPr="00F6633B">
        <w:rPr>
          <w:i/>
        </w:rPr>
        <w:t>Education and Care Services National Regulations 2011</w:t>
      </w:r>
      <w:r w:rsidRPr="008E10B9">
        <w:t>:</w:t>
      </w:r>
      <w:r>
        <w:t xml:space="preserve"> Regulations 90, 91, 96</w:t>
      </w:r>
    </w:p>
    <w:p w14:paraId="0F75F2F4" w14:textId="77777777" w:rsidR="00F6633B" w:rsidRPr="00F6633B" w:rsidRDefault="00F6633B" w:rsidP="00EE7E66">
      <w:pPr>
        <w:pStyle w:val="Bullets1"/>
        <w:ind w:left="284" w:hanging="284"/>
        <w:rPr>
          <w:i/>
        </w:rPr>
      </w:pPr>
      <w:r w:rsidRPr="00F6633B">
        <w:rPr>
          <w:i/>
        </w:rPr>
        <w:t>Health Records Act 2001</w:t>
      </w:r>
      <w:r w:rsidR="00AC02E5">
        <w:t xml:space="preserve"> (Vic)</w:t>
      </w:r>
    </w:p>
    <w:p w14:paraId="2C470A2A" w14:textId="30C8040A" w:rsidR="00F6633B" w:rsidRDefault="00F6633B" w:rsidP="00B06DDB">
      <w:pPr>
        <w:pStyle w:val="Bullets1"/>
        <w:numPr>
          <w:ilvl w:val="0"/>
          <w:numId w:val="0"/>
        </w:numPr>
        <w:ind w:left="454" w:hanging="227"/>
      </w:pPr>
      <w:r w:rsidRPr="00B06DDB">
        <w:rPr>
          <w:i/>
        </w:rPr>
        <w:t>National Quality Standard</w:t>
      </w:r>
      <w:r w:rsidRPr="004366BF">
        <w:t>,</w:t>
      </w:r>
      <w:r w:rsidRPr="00E4629F">
        <w:t xml:space="preserve"> </w:t>
      </w:r>
      <w:r w:rsidRPr="004366BF">
        <w:t>Quality Area 2: Children’s Health and Safety</w:t>
      </w:r>
      <w:r>
        <w:t xml:space="preserve"> </w:t>
      </w:r>
    </w:p>
    <w:p w14:paraId="751ED694" w14:textId="2EFFC9C0" w:rsidR="00F6633B" w:rsidRPr="00E137E6" w:rsidRDefault="00F6633B" w:rsidP="00154D0F">
      <w:pPr>
        <w:pStyle w:val="Bullets1"/>
        <w:keepNext/>
        <w:ind w:left="284" w:hanging="284"/>
      </w:pPr>
      <w:r w:rsidRPr="00E4629F">
        <w:rPr>
          <w:i/>
        </w:rPr>
        <w:t>National Quality Standard</w:t>
      </w:r>
      <w:r w:rsidRPr="004366BF">
        <w:t>,</w:t>
      </w:r>
      <w:r w:rsidRPr="00E4629F">
        <w:rPr>
          <w:i/>
        </w:rPr>
        <w:t xml:space="preserve"> </w:t>
      </w:r>
      <w:r w:rsidRPr="00E137E6">
        <w:t>Quality Area 7</w:t>
      </w:r>
      <w:r>
        <w:t>:</w:t>
      </w:r>
      <w:r w:rsidR="00B06DDB">
        <w:t xml:space="preserve"> Governance and</w:t>
      </w:r>
      <w:r>
        <w:t xml:space="preserve"> </w:t>
      </w:r>
      <w:r w:rsidRPr="008E1EA4">
        <w:t>Leadership</w:t>
      </w:r>
    </w:p>
    <w:p w14:paraId="74C36FBC" w14:textId="77777777" w:rsidR="00F6633B" w:rsidRPr="00A47D15" w:rsidRDefault="00F6633B" w:rsidP="00EB4EDD">
      <w:pPr>
        <w:pStyle w:val="Bullets1"/>
        <w:ind w:left="284" w:hanging="284"/>
        <w:rPr>
          <w:i/>
        </w:rPr>
      </w:pPr>
      <w:r w:rsidRPr="00F6633B">
        <w:rPr>
          <w:i/>
        </w:rPr>
        <w:t>Occupational Health and Safety Act 2004</w:t>
      </w:r>
      <w:r w:rsidR="00AC02E5">
        <w:t xml:space="preserve"> (Vic)</w:t>
      </w:r>
    </w:p>
    <w:p w14:paraId="08A2814D" w14:textId="77777777" w:rsidR="008A4FC3" w:rsidRPr="00D63915" w:rsidRDefault="008A4FC3" w:rsidP="00EB4EDD">
      <w:pPr>
        <w:pStyle w:val="Bullets1"/>
        <w:ind w:left="284" w:hanging="284"/>
        <w:rPr>
          <w:i/>
        </w:rPr>
      </w:pPr>
      <w:r w:rsidRPr="00D63915">
        <w:rPr>
          <w:i/>
        </w:rPr>
        <w:t>Public Health and Wellbeing Act 2008</w:t>
      </w:r>
      <w:r w:rsidR="00AC02E5" w:rsidRPr="00D63915">
        <w:rPr>
          <w:i/>
        </w:rPr>
        <w:t xml:space="preserve"> </w:t>
      </w:r>
      <w:r w:rsidR="00AC02E5" w:rsidRPr="00D63915">
        <w:t>(Vic)</w:t>
      </w:r>
    </w:p>
    <w:p w14:paraId="5D472024" w14:textId="77777777" w:rsidR="00C711E7" w:rsidRPr="00D63915" w:rsidRDefault="004975C9" w:rsidP="00C711E7">
      <w:pPr>
        <w:pStyle w:val="Bullets1"/>
        <w:spacing w:after="0"/>
        <w:ind w:left="284" w:hanging="284"/>
        <w:rPr>
          <w:i/>
        </w:rPr>
      </w:pPr>
      <w:r>
        <w:rPr>
          <w:noProof/>
        </w:rPr>
        <w:lastRenderedPageBreak/>
        <mc:AlternateContent>
          <mc:Choice Requires="wps">
            <w:drawing>
              <wp:anchor distT="0" distB="0" distL="114300" distR="114300" simplePos="0" relativeHeight="251657216" behindDoc="0" locked="0" layoutInCell="1" allowOverlap="1" wp14:anchorId="45C2744E" wp14:editId="4FF4BCC9">
                <wp:simplePos x="0" y="0"/>
                <wp:positionH relativeFrom="column">
                  <wp:posOffset>-635</wp:posOffset>
                </wp:positionH>
                <wp:positionV relativeFrom="paragraph">
                  <wp:posOffset>272415</wp:posOffset>
                </wp:positionV>
                <wp:extent cx="5753100" cy="6235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623570"/>
                        </a:xfrm>
                        <a:prstGeom prst="rect">
                          <a:avLst/>
                        </a:prstGeom>
                        <a:solidFill>
                          <a:srgbClr val="DDDDDD"/>
                        </a:solidFill>
                        <a:ln w="6350">
                          <a:noFill/>
                        </a:ln>
                        <a:effectLst/>
                      </wps:spPr>
                      <wps:txbx>
                        <w:txbxContent>
                          <w:p w14:paraId="66DB55D5" w14:textId="77777777" w:rsidR="0006686D" w:rsidRPr="00D63915" w:rsidRDefault="0006686D" w:rsidP="00E06F3A">
                            <w:pPr>
                              <w:spacing w:after="60"/>
                              <w:rPr>
                                <w:rFonts w:cs="Arial"/>
                                <w:iCs/>
                              </w:rPr>
                            </w:pPr>
                            <w:r w:rsidRPr="00D63915">
                              <w:rPr>
                                <w:rFonts w:cs="Arial"/>
                                <w:iCs/>
                              </w:rPr>
                              <w:t>The most current amendments to listed legislation can be found at:</w:t>
                            </w:r>
                          </w:p>
                          <w:p w14:paraId="0778AD57" w14:textId="77777777" w:rsidR="0006686D" w:rsidRPr="00D63915" w:rsidRDefault="0006686D" w:rsidP="003F23C7">
                            <w:pPr>
                              <w:pStyle w:val="Bullets2"/>
                              <w:numPr>
                                <w:ilvl w:val="0"/>
                                <w:numId w:val="34"/>
                              </w:numPr>
                              <w:spacing w:after="0"/>
                              <w:ind w:hanging="357"/>
                              <w:rPr>
                                <w:rFonts w:cs="Arial"/>
                                <w:sz w:val="19"/>
                              </w:rPr>
                            </w:pPr>
                            <w:r w:rsidRPr="00D63915">
                              <w:rPr>
                                <w:rFonts w:cs="Arial"/>
                                <w:sz w:val="19"/>
                              </w:rPr>
                              <w:t xml:space="preserve">Victorian Legislation – Victorian Law Today: </w:t>
                            </w:r>
                            <w:hyperlink r:id="rId8" w:history="1">
                              <w:r w:rsidRPr="00D63915">
                                <w:rPr>
                                  <w:rStyle w:val="Hyperlink"/>
                                  <w:color w:val="auto"/>
                                  <w:sz w:val="19"/>
                                </w:rPr>
                                <w:t>http://www.legislation.vic.gov.au/</w:t>
                              </w:r>
                            </w:hyperlink>
                            <w:r w:rsidR="00EB4EDD" w:rsidRPr="00D63915">
                              <w:rPr>
                                <w:rStyle w:val="Hyperlink"/>
                                <w:color w:val="auto"/>
                                <w:sz w:val="19"/>
                              </w:rPr>
                              <w:t xml:space="preserve"> </w:t>
                            </w:r>
                          </w:p>
                          <w:p w14:paraId="3B9E97BB" w14:textId="77777777" w:rsidR="0006686D" w:rsidRPr="00D63915" w:rsidRDefault="0006686D" w:rsidP="003F23C7">
                            <w:pPr>
                              <w:pStyle w:val="Bullets2"/>
                              <w:numPr>
                                <w:ilvl w:val="0"/>
                                <w:numId w:val="34"/>
                              </w:numPr>
                              <w:spacing w:after="0"/>
                              <w:ind w:hanging="357"/>
                              <w:rPr>
                                <w:rFonts w:cs="Arial"/>
                              </w:rPr>
                            </w:pPr>
                            <w:r w:rsidRPr="00D63915">
                              <w:rPr>
                                <w:rFonts w:cs="Arial"/>
                                <w:sz w:val="19"/>
                              </w:rPr>
                              <w:t xml:space="preserve">Commonwealth Legislation – ComLaw: </w:t>
                            </w:r>
                            <w:hyperlink r:id="rId9" w:history="1">
                              <w:r w:rsidRPr="00D63915">
                                <w:rPr>
                                  <w:rStyle w:val="Hyperlink"/>
                                  <w:color w:val="auto"/>
                                  <w:sz w:val="19"/>
                                </w:rPr>
                                <w:t>http://www.comlaw.gov.au/</w:t>
                              </w:r>
                            </w:hyperlink>
                            <w:r w:rsidR="00EB4EDD" w:rsidRPr="00D63915">
                              <w:rPr>
                                <w:rStyle w:val="Hyperlink"/>
                                <w:color w:val="auto"/>
                                <w:sz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5pt;margin-top:21.45pt;width:453pt;height:4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" fillcolor="#ddd" stroked="f" strokeweight=".5pt">
                <v:textbox>
                  <w:txbxContent>
                    <w:p w:rsidR="0006686D" w:rsidRPr="00D63915" w:rsidRDefault="0006686D" w:rsidP="00E06F3A">
                      <w:pPr>
                        <w:spacing w:after="60"/>
                        <w:rPr>
                          <w:rFonts w:cs="Arial"/>
                          <w:iCs/>
                        </w:rPr>
                      </w:pPr>
                      <w:r w:rsidRPr="00D63915">
                        <w:rPr>
                          <w:rFonts w:cs="Arial"/>
                          <w:iCs/>
                        </w:rPr>
                        <w:t>The most current amendments to listed legislation can be found at:</w:t>
                      </w:r>
                    </w:p>
                    <w:p w:rsidR="0006686D" w:rsidRPr="00D63915" w:rsidRDefault="0006686D" w:rsidP="003F23C7">
                      <w:pPr>
                        <w:pStyle w:val="Bullets2"/>
                        <w:numPr>
                          <w:ilvl w:val="0"/>
                          <w:numId w:val="34"/>
                        </w:numPr>
                        <w:spacing w:after="0"/>
                        <w:ind w:hanging="357"/>
                        <w:rPr>
                          <w:rFonts w:cs="Arial"/>
                          <w:sz w:val="19"/>
                        </w:rPr>
                      </w:pPr>
                      <w:r w:rsidRPr="00D63915">
                        <w:rPr>
                          <w:rFonts w:cs="Arial"/>
                          <w:sz w:val="19"/>
                        </w:rPr>
                        <w:t xml:space="preserve">Victorian Legislation – Victorian Law Today: </w:t>
                      </w:r>
                      <w:hyperlink r:id="rId10" w:history="1">
                        <w:r w:rsidRPr="00D63915">
                          <w:rPr>
                            <w:rStyle w:val="Hyperlink"/>
                            <w:color w:val="auto"/>
                            <w:sz w:val="19"/>
                          </w:rPr>
                          <w:t>http://www.legislation.vic.gov.au/</w:t>
                        </w:r>
                      </w:hyperlink>
                      <w:r w:rsidR="00EB4EDD" w:rsidRPr="00D63915">
                        <w:rPr>
                          <w:rStyle w:val="Hyperlink"/>
                          <w:color w:val="auto"/>
                          <w:sz w:val="19"/>
                        </w:rPr>
                        <w:t xml:space="preserve"> </w:t>
                      </w:r>
                    </w:p>
                    <w:p w:rsidR="0006686D" w:rsidRPr="00D63915" w:rsidRDefault="0006686D" w:rsidP="003F23C7">
                      <w:pPr>
                        <w:pStyle w:val="Bullets2"/>
                        <w:numPr>
                          <w:ilvl w:val="0"/>
                          <w:numId w:val="34"/>
                        </w:numPr>
                        <w:spacing w:after="0"/>
                        <w:ind w:hanging="357"/>
                        <w:rPr>
                          <w:rFonts w:cs="Arial"/>
                        </w:rPr>
                      </w:pPr>
                      <w:r w:rsidRPr="00D63915">
                        <w:rPr>
                          <w:rFonts w:cs="Arial"/>
                          <w:sz w:val="19"/>
                        </w:rPr>
                        <w:t xml:space="preserve">Commonwealth Legislation – ComLaw: </w:t>
                      </w:r>
                      <w:hyperlink r:id="rId11" w:history="1">
                        <w:r w:rsidRPr="00D63915">
                          <w:rPr>
                            <w:rStyle w:val="Hyperlink"/>
                            <w:color w:val="auto"/>
                            <w:sz w:val="19"/>
                          </w:rPr>
                          <w:t>http://www.comlaw.gov.au/</w:t>
                        </w:r>
                      </w:hyperlink>
                      <w:r w:rsidR="00EB4EDD" w:rsidRPr="00D63915">
                        <w:rPr>
                          <w:rStyle w:val="Hyperlink"/>
                          <w:color w:val="auto"/>
                          <w:sz w:val="19"/>
                        </w:rPr>
                        <w:t xml:space="preserve"> </w:t>
                      </w:r>
                    </w:p>
                  </w:txbxContent>
                </v:textbox>
                <w10:wrap type="square"/>
              </v:shape>
            </w:pict>
          </mc:Fallback>
        </mc:AlternateContent>
      </w:r>
      <w:r w:rsidR="008A4FC3" w:rsidRPr="00D63915">
        <w:rPr>
          <w:i/>
        </w:rPr>
        <w:t>Public Health and Wellbeing Regulations 2009</w:t>
      </w:r>
      <w:r w:rsidR="00AC02E5" w:rsidRPr="00D63915">
        <w:rPr>
          <w:i/>
        </w:rPr>
        <w:t xml:space="preserve"> </w:t>
      </w:r>
      <w:r w:rsidR="00AC02E5" w:rsidRPr="00D63915">
        <w:t>(Vic)</w:t>
      </w:r>
    </w:p>
    <w:p w14:paraId="0CA8F5A0" w14:textId="77777777" w:rsidR="00F6633B" w:rsidRDefault="00F6633B" w:rsidP="00262F41">
      <w:pPr>
        <w:pStyle w:val="Heading2"/>
        <w:spacing w:before="60"/>
      </w:pPr>
      <w:r w:rsidRPr="00EA75B2">
        <w:t>Definitions</w:t>
      </w:r>
    </w:p>
    <w:p w14:paraId="48E3A7DB" w14:textId="77777777" w:rsidR="00F6633B" w:rsidRPr="008C1D2E" w:rsidRDefault="00F6633B" w:rsidP="00F6633B">
      <w:pPr>
        <w:pStyle w:val="BodyText"/>
      </w:pPr>
      <w:r w:rsidRPr="008C1D2E">
        <w:t xml:space="preserve">The terms defined in this section relate specifically to this policy. For commonly used terms e.g. Approved Provider, Nominated Supervisor, Regulatory Authority etc. refer to the </w:t>
      </w:r>
      <w:r w:rsidRPr="008C1D2E">
        <w:rPr>
          <w:i/>
        </w:rPr>
        <w:t>General Definitions</w:t>
      </w:r>
      <w:r w:rsidRPr="008C1D2E">
        <w:t xml:space="preserve"> section of this manual.</w:t>
      </w:r>
    </w:p>
    <w:p w14:paraId="60AB6741" w14:textId="77777777" w:rsidR="00F6633B" w:rsidRDefault="00F6633B" w:rsidP="00F6633B">
      <w:pPr>
        <w:pStyle w:val="BodyText"/>
        <w:rPr>
          <w:snapToGrid w:val="0"/>
        </w:rPr>
      </w:pPr>
      <w:r w:rsidRPr="003762BA">
        <w:rPr>
          <w:b/>
          <w:i/>
        </w:rPr>
        <w:t>AV How to Call Card</w:t>
      </w:r>
      <w:r w:rsidRPr="003762BA">
        <w:rPr>
          <w:b/>
          <w:bCs/>
          <w:snapToGrid w:val="0"/>
        </w:rPr>
        <w:t>:</w:t>
      </w:r>
      <w:r w:rsidRPr="003762BA">
        <w:rPr>
          <w:b/>
          <w:snapToGrid w:val="0"/>
        </w:rPr>
        <w:t xml:space="preserve"> </w:t>
      </w:r>
      <w:r w:rsidRPr="003762BA">
        <w:rPr>
          <w:snapToGrid w:val="0"/>
        </w:rPr>
        <w:t>A card that the service has completed containing all the information that Ambulance Victoria will request when phoned. A sample card can be downloaded from</w:t>
      </w:r>
      <w:r w:rsidR="00C8376E">
        <w:rPr>
          <w:snapToGrid w:val="0"/>
        </w:rPr>
        <w:t>:</w:t>
      </w:r>
      <w:r w:rsidR="006052C0">
        <w:rPr>
          <w:snapToGrid w:val="0"/>
        </w:rPr>
        <w:t xml:space="preserve"> </w:t>
      </w:r>
      <w:hyperlink r:id="rId12" w:history="1">
        <w:r w:rsidR="000B6C56" w:rsidRPr="00F05E92">
          <w:rPr>
            <w:rStyle w:val="Hyperlink"/>
            <w:snapToGrid w:val="0"/>
          </w:rPr>
          <w:t>http://www.ambulance.vic.gov.au/Education/Calling-Triple-0.html</w:t>
        </w:r>
      </w:hyperlink>
      <w:r w:rsidR="00C333CD">
        <w:rPr>
          <w:rStyle w:val="Hyperlink"/>
          <w:snapToGrid w:val="0"/>
        </w:rPr>
        <w:t xml:space="preserve"> </w:t>
      </w:r>
    </w:p>
    <w:p w14:paraId="2AA51BA1" w14:textId="77777777" w:rsidR="00F6633B" w:rsidRPr="00187038" w:rsidRDefault="00F6633B" w:rsidP="00F6633B">
      <w:pPr>
        <w:pStyle w:val="BodyText"/>
      </w:pPr>
      <w:r w:rsidRPr="00187038">
        <w:rPr>
          <w:b/>
        </w:rPr>
        <w:t>Communication plan:</w:t>
      </w:r>
      <w:r w:rsidRPr="00187038">
        <w:t xml:space="preserve"> A plan that forms part of the policy </w:t>
      </w:r>
      <w:r>
        <w:t xml:space="preserve">and </w:t>
      </w:r>
      <w:r w:rsidRPr="00187038">
        <w:t>outli</w:t>
      </w:r>
      <w:r>
        <w:t>nes</w:t>
      </w:r>
      <w:r w:rsidRPr="00187038">
        <w:t xml:space="preserve"> how the service will communicate with parents</w:t>
      </w:r>
      <w:r>
        <w:t>/guardians</w:t>
      </w:r>
      <w:r w:rsidRPr="00187038">
        <w:t xml:space="preserve"> and staff in relation to the policy</w:t>
      </w:r>
      <w:r>
        <w:t>. The communication plan also describes</w:t>
      </w:r>
      <w:r w:rsidRPr="00187038">
        <w:t xml:space="preserve"> how parents</w:t>
      </w:r>
      <w:r>
        <w:t>/guardians</w:t>
      </w:r>
      <w:r w:rsidRPr="00187038">
        <w:t xml:space="preserve"> and staff will be informed about risk minimisation plans and emergency procedures </w:t>
      </w:r>
      <w:r>
        <w:t xml:space="preserve">to be followed </w:t>
      </w:r>
      <w:r w:rsidRPr="00187038">
        <w:t xml:space="preserve">when a child diagnosed </w:t>
      </w:r>
      <w:r>
        <w:t xml:space="preserve">as </w:t>
      </w:r>
      <w:r w:rsidRPr="00187038">
        <w:t xml:space="preserve">at risk of </w:t>
      </w:r>
      <w:r>
        <w:t xml:space="preserve">any medical condition such as </w:t>
      </w:r>
      <w:r w:rsidRPr="00187038">
        <w:t xml:space="preserve">anaphylaxis is enrolled </w:t>
      </w:r>
      <w:r>
        <w:t>at</w:t>
      </w:r>
      <w:r w:rsidRPr="00187038">
        <w:t xml:space="preserve"> the service.</w:t>
      </w:r>
    </w:p>
    <w:p w14:paraId="1B21C25D" w14:textId="77777777" w:rsidR="00F6633B" w:rsidRDefault="00F6633B" w:rsidP="00F6633B">
      <w:pPr>
        <w:pStyle w:val="BodyText"/>
      </w:pPr>
      <w:r w:rsidRPr="00133BF1">
        <w:rPr>
          <w:b/>
        </w:rPr>
        <w:t>Hygiene</w:t>
      </w:r>
      <w:r w:rsidRPr="007D7BEB">
        <w:rPr>
          <w:b/>
        </w:rPr>
        <w:t>:</w:t>
      </w:r>
      <w:r w:rsidRPr="008803DD">
        <w:t xml:space="preserve"> </w:t>
      </w:r>
      <w:r>
        <w:t>The p</w:t>
      </w:r>
      <w:r w:rsidRPr="008803DD">
        <w:t>rinciple of maintaining health and the practices put in place to achieve this.</w:t>
      </w:r>
    </w:p>
    <w:p w14:paraId="792A1936" w14:textId="77777777" w:rsidR="00F6633B" w:rsidRPr="00187038" w:rsidRDefault="00F6633B" w:rsidP="00F6633B">
      <w:pPr>
        <w:pStyle w:val="BodyText"/>
      </w:pPr>
      <w:r w:rsidRPr="00187038">
        <w:rPr>
          <w:b/>
        </w:rPr>
        <w:t xml:space="preserve">Medical </w:t>
      </w:r>
      <w:r>
        <w:rPr>
          <w:b/>
        </w:rPr>
        <w:t>c</w:t>
      </w:r>
      <w:r w:rsidRPr="00187038">
        <w:rPr>
          <w:b/>
        </w:rPr>
        <w:t>ondition:</w:t>
      </w:r>
      <w:r w:rsidRPr="00187038">
        <w:t xml:space="preserve"> </w:t>
      </w:r>
      <w:r>
        <w:t>I</w:t>
      </w:r>
      <w:r w:rsidRPr="00187038">
        <w:t xml:space="preserve">n accordance </w:t>
      </w:r>
      <w:r>
        <w:t>with</w:t>
      </w:r>
      <w:r w:rsidRPr="00187038">
        <w:t xml:space="preserve"> the </w:t>
      </w:r>
      <w:r w:rsidRPr="00187038">
        <w:rPr>
          <w:i/>
        </w:rPr>
        <w:t>Education and Care Services National Regulations 2011</w:t>
      </w:r>
      <w:r>
        <w:t xml:space="preserve">, </w:t>
      </w:r>
      <w:r w:rsidRPr="00187038">
        <w:t xml:space="preserve">the term medical condition </w:t>
      </w:r>
      <w:r w:rsidRPr="00F6633B">
        <w:t>includes asthma, diabetes or a diagnosis that a child is at risk of anaphylaxis, and the management of such conditions.</w:t>
      </w:r>
    </w:p>
    <w:p w14:paraId="5F162BFE" w14:textId="77777777" w:rsidR="00F6633B" w:rsidRDefault="00F6633B" w:rsidP="00F6633B">
      <w:pPr>
        <w:pStyle w:val="BodyText"/>
      </w:pPr>
      <w:r w:rsidRPr="007D3CDD">
        <w:rPr>
          <w:b/>
        </w:rPr>
        <w:t xml:space="preserve">Medical </w:t>
      </w:r>
      <w:r>
        <w:rPr>
          <w:b/>
        </w:rPr>
        <w:t>management</w:t>
      </w:r>
      <w:r w:rsidRPr="007D3CDD">
        <w:rPr>
          <w:b/>
        </w:rPr>
        <w:t xml:space="preserve"> plan</w:t>
      </w:r>
      <w:r w:rsidRPr="00337E89">
        <w:rPr>
          <w:b/>
        </w:rPr>
        <w:t>:</w:t>
      </w:r>
      <w:r w:rsidRPr="007D3CDD">
        <w:rPr>
          <w:b/>
        </w:rPr>
        <w:t xml:space="preserve"> </w:t>
      </w:r>
      <w:r w:rsidRPr="007D3CDD">
        <w:t xml:space="preserve">A document </w:t>
      </w:r>
      <w:r>
        <w:t>that</w:t>
      </w:r>
      <w:r w:rsidRPr="007D3CDD">
        <w:t xml:space="preserve"> has been</w:t>
      </w:r>
      <w:r w:rsidRPr="007D3CDD">
        <w:rPr>
          <w:b/>
        </w:rPr>
        <w:t xml:space="preserve"> </w:t>
      </w:r>
      <w:r w:rsidRPr="007D3CDD">
        <w:t>p</w:t>
      </w:r>
      <w:r>
        <w:t xml:space="preserve">repared and signed by a doctor that describes symptoms, causes, </w:t>
      </w:r>
      <w:r w:rsidRPr="007D3CDD">
        <w:t xml:space="preserve">clear instructions on action and treatment for </w:t>
      </w:r>
      <w:r>
        <w:t xml:space="preserve">the child’s </w:t>
      </w:r>
      <w:r w:rsidRPr="007D3CDD">
        <w:t xml:space="preserve">specific </w:t>
      </w:r>
      <w:r>
        <w:t xml:space="preserve">medical condition, and includes </w:t>
      </w:r>
      <w:r w:rsidRPr="007D3CDD">
        <w:t>the child’s name and a photograph of the child. An example</w:t>
      </w:r>
      <w:r>
        <w:t xml:space="preserve"> of this is the Australasian Society of Clinical Immunology and Allergy (ASCIA) Action Plan.</w:t>
      </w:r>
    </w:p>
    <w:p w14:paraId="70A2A761" w14:textId="77777777" w:rsidR="00F6633B" w:rsidRPr="00187038" w:rsidRDefault="00F6633B" w:rsidP="00F6633B">
      <w:pPr>
        <w:pStyle w:val="BodyText"/>
      </w:pPr>
      <w:r w:rsidRPr="00187038">
        <w:rPr>
          <w:b/>
          <w:iCs/>
        </w:rPr>
        <w:t>Risk minimisation</w:t>
      </w:r>
      <w:r w:rsidRPr="00187038">
        <w:rPr>
          <w:b/>
        </w:rPr>
        <w:t>:</w:t>
      </w:r>
      <w:r w:rsidRPr="00187038">
        <w:t xml:space="preserve"> The implementation of a range of strategies to</w:t>
      </w:r>
      <w:r w:rsidR="00AD154D">
        <w:t xml:space="preserve"> reduce the risk of an adverse a</w:t>
      </w:r>
      <w:r w:rsidRPr="00187038">
        <w:t>ffect from the mismanagement of a specific medical condition at the service.</w:t>
      </w:r>
    </w:p>
    <w:p w14:paraId="2AFC3AF6" w14:textId="77777777" w:rsidR="00F6633B" w:rsidRPr="009673F8" w:rsidRDefault="00F6633B" w:rsidP="009673F8">
      <w:pPr>
        <w:pStyle w:val="BodyText"/>
        <w:spacing w:before="0"/>
        <w:rPr>
          <w:i/>
          <w:color w:val="FF0000"/>
          <w:u w:val="single"/>
        </w:rPr>
      </w:pPr>
      <w:r w:rsidRPr="00187038">
        <w:rPr>
          <w:b/>
          <w:iCs/>
        </w:rPr>
        <w:t>Risk minimisation plan</w:t>
      </w:r>
      <w:r w:rsidRPr="00187038">
        <w:rPr>
          <w:b/>
        </w:rPr>
        <w:t>:</w:t>
      </w:r>
      <w:r w:rsidRPr="00187038">
        <w:t xml:space="preserve"> A </w:t>
      </w:r>
      <w:r>
        <w:t xml:space="preserve">service-specific </w:t>
      </w:r>
      <w:r w:rsidRPr="00187038">
        <w:t xml:space="preserve">plan that </w:t>
      </w:r>
      <w:r>
        <w:t>details</w:t>
      </w:r>
      <w:r w:rsidRPr="00187038">
        <w:t xml:space="preserve"> each child’s medical condition,</w:t>
      </w:r>
      <w:r w:rsidR="00C576FF">
        <w:t xml:space="preserve"> </w:t>
      </w:r>
      <w:r>
        <w:t xml:space="preserve">and </w:t>
      </w:r>
      <w:r w:rsidRPr="00187038">
        <w:t>identif</w:t>
      </w:r>
      <w:r>
        <w:t>ies</w:t>
      </w:r>
      <w:r w:rsidRPr="00187038">
        <w:t xml:space="preserve"> the risks of the medical condition</w:t>
      </w:r>
      <w:r>
        <w:t xml:space="preserve"> and</w:t>
      </w:r>
      <w:r w:rsidRPr="00187038">
        <w:t xml:space="preserve"> practical strategies to minimise those risks, and who is responsible for implementing the strategies. The risk minimisation plan should be developed by families of children with specific medical conditions</w:t>
      </w:r>
      <w:r>
        <w:t xml:space="preserve"> that require medical management plans,</w:t>
      </w:r>
      <w:r w:rsidRPr="00187038">
        <w:t xml:space="preserve"> </w:t>
      </w:r>
      <w:r>
        <w:t>in consultation with</w:t>
      </w:r>
      <w:r w:rsidRPr="00187038">
        <w:t xml:space="preserve"> staff at the service</w:t>
      </w:r>
      <w:r>
        <w:t xml:space="preserve"> upon enrolment</w:t>
      </w:r>
      <w:r w:rsidR="00846E78">
        <w:t xml:space="preserve"> or diagnosis of the condition</w:t>
      </w:r>
      <w:r w:rsidR="009673F8">
        <w:t xml:space="preserve"> </w:t>
      </w:r>
    </w:p>
    <w:p w14:paraId="296EB99F" w14:textId="77777777" w:rsidR="00F6633B" w:rsidRDefault="00F6633B" w:rsidP="00EA75B2">
      <w:pPr>
        <w:pStyle w:val="Heading2"/>
      </w:pPr>
      <w:r w:rsidRPr="00133BF1">
        <w:t>Sources</w:t>
      </w:r>
      <w:r>
        <w:t xml:space="preserve"> and </w:t>
      </w:r>
      <w:r w:rsidRPr="00EA75B2">
        <w:t>related</w:t>
      </w:r>
      <w:r>
        <w:t xml:space="preserve"> policies</w:t>
      </w:r>
    </w:p>
    <w:p w14:paraId="17D3E2D4" w14:textId="77777777" w:rsidR="00F6633B" w:rsidRPr="00133BF1" w:rsidRDefault="00F6633B" w:rsidP="00F6633B">
      <w:pPr>
        <w:pStyle w:val="Heading4"/>
      </w:pPr>
      <w:r>
        <w:t>Sources</w:t>
      </w:r>
    </w:p>
    <w:p w14:paraId="36B19F3B" w14:textId="77777777" w:rsidR="00614D2F" w:rsidRDefault="008337FC" w:rsidP="00F6633B">
      <w:pPr>
        <w:pStyle w:val="Bullets1"/>
        <w:rPr>
          <w:rStyle w:val="Hyperlink"/>
        </w:rPr>
      </w:pPr>
      <w:r w:rsidRPr="00982797">
        <w:rPr>
          <w:i/>
        </w:rPr>
        <w:t>Staying Healthy: Preventing infectious diseases in early childhood education and care services</w:t>
      </w:r>
      <w:r>
        <w:t xml:space="preserve"> (5</w:t>
      </w:r>
      <w:r w:rsidRPr="00982797">
        <w:rPr>
          <w:vertAlign w:val="superscript"/>
        </w:rPr>
        <w:t>th</w:t>
      </w:r>
      <w:r>
        <w:t xml:space="preserve"> edition, 2013) National Health and Medical Research Council: </w:t>
      </w:r>
      <w:hyperlink r:id="rId13" w:history="1">
        <w:r>
          <w:rPr>
            <w:rStyle w:val="Hyperlink"/>
          </w:rPr>
          <w:t>http://www.nhmrc.gov.au/guidelines/publications/ch55</w:t>
        </w:r>
      </w:hyperlink>
      <w:r w:rsidR="00C333CD">
        <w:rPr>
          <w:rStyle w:val="Hyperlink"/>
        </w:rPr>
        <w:t xml:space="preserve"> </w:t>
      </w:r>
    </w:p>
    <w:p w14:paraId="57366775" w14:textId="77777777" w:rsidR="005F652F" w:rsidRDefault="00614D2F" w:rsidP="00614D2F">
      <w:pPr>
        <w:rPr>
          <w:rStyle w:val="Hyperlink"/>
        </w:rPr>
      </w:pPr>
      <w:r w:rsidRPr="00CD4C30">
        <w:rPr>
          <w:rStyle w:val="Hyperlink"/>
          <w:i/>
          <w:color w:val="auto"/>
          <w:u w:val="none"/>
        </w:rPr>
        <w:t>G</w:t>
      </w:r>
      <w:r w:rsidR="005C377E" w:rsidRPr="005F652F">
        <w:rPr>
          <w:rFonts w:cs="FSAlbert"/>
          <w:i/>
        </w:rPr>
        <w:t>uide to the Education and Care Services National Law and the Education and Care Services National Regulations 2011</w:t>
      </w:r>
      <w:r w:rsidR="0039213D" w:rsidRPr="005F652F">
        <w:rPr>
          <w:rFonts w:cs="FSAlbert"/>
          <w:i/>
        </w:rPr>
        <w:t>, p 62</w:t>
      </w:r>
      <w:r w:rsidR="005C377E" w:rsidRPr="005F652F">
        <w:rPr>
          <w:rFonts w:cs="FSAlbert"/>
          <w:i/>
        </w:rPr>
        <w:t>:</w:t>
      </w:r>
      <w:r w:rsidR="005C377E">
        <w:t xml:space="preserve"> </w:t>
      </w:r>
      <w:hyperlink r:id="rId14" w:history="1">
        <w:r w:rsidR="005C377E" w:rsidRPr="003941DA">
          <w:rPr>
            <w:rStyle w:val="Hyperlink"/>
          </w:rPr>
          <w:t>www.acecqa.gov.au</w:t>
        </w:r>
      </w:hyperlink>
      <w:r w:rsidR="00C333CD">
        <w:rPr>
          <w:rStyle w:val="Hyperlink"/>
        </w:rPr>
        <w:t xml:space="preserve"> </w:t>
      </w:r>
    </w:p>
    <w:p w14:paraId="5D2BE937" w14:textId="77777777" w:rsidR="00C21524" w:rsidRPr="001814AB" w:rsidRDefault="00C21524" w:rsidP="005F652F">
      <w:pPr>
        <w:rPr>
          <w:b/>
        </w:rPr>
      </w:pPr>
      <w:r w:rsidRPr="001814AB">
        <w:rPr>
          <w:b/>
        </w:rPr>
        <w:t>Service policies</w:t>
      </w:r>
    </w:p>
    <w:p w14:paraId="789ECA87" w14:textId="77777777" w:rsidR="00C21524" w:rsidRPr="00F6633B" w:rsidRDefault="00C21524" w:rsidP="00C21524">
      <w:pPr>
        <w:pStyle w:val="Bullets1"/>
        <w:rPr>
          <w:i/>
        </w:rPr>
      </w:pPr>
      <w:r w:rsidRPr="00F6633B">
        <w:rPr>
          <w:i/>
        </w:rPr>
        <w:t>Administration of First Aid Policy</w:t>
      </w:r>
    </w:p>
    <w:p w14:paraId="7ECC9E4A" w14:textId="77777777" w:rsidR="00C21524" w:rsidRPr="00F6633B" w:rsidRDefault="00C21524" w:rsidP="00C21524">
      <w:pPr>
        <w:pStyle w:val="Bullets1"/>
        <w:rPr>
          <w:i/>
        </w:rPr>
      </w:pPr>
      <w:r w:rsidRPr="00F6633B">
        <w:rPr>
          <w:i/>
        </w:rPr>
        <w:t>Administration of Medication Policy</w:t>
      </w:r>
    </w:p>
    <w:p w14:paraId="0AE189D4" w14:textId="77777777" w:rsidR="00C21524" w:rsidRPr="00F6633B" w:rsidRDefault="00C21524" w:rsidP="00C21524">
      <w:pPr>
        <w:pStyle w:val="Bullets1"/>
        <w:rPr>
          <w:i/>
        </w:rPr>
      </w:pPr>
      <w:r w:rsidRPr="00F6633B">
        <w:rPr>
          <w:i/>
        </w:rPr>
        <w:t>Anaphylaxis Policy</w:t>
      </w:r>
    </w:p>
    <w:p w14:paraId="097130C2" w14:textId="77777777" w:rsidR="00C21524" w:rsidRPr="00F6633B" w:rsidRDefault="00C21524" w:rsidP="00C21524">
      <w:pPr>
        <w:pStyle w:val="Bullets1"/>
        <w:rPr>
          <w:i/>
        </w:rPr>
      </w:pPr>
      <w:r w:rsidRPr="00F6633B">
        <w:rPr>
          <w:i/>
        </w:rPr>
        <w:t>Asthma Policy</w:t>
      </w:r>
    </w:p>
    <w:p w14:paraId="5668326E" w14:textId="77777777" w:rsidR="00C21524" w:rsidRDefault="00C21524" w:rsidP="00C21524">
      <w:pPr>
        <w:pStyle w:val="Bullets1"/>
        <w:rPr>
          <w:i/>
        </w:rPr>
      </w:pPr>
      <w:r w:rsidRPr="00F6633B">
        <w:rPr>
          <w:i/>
        </w:rPr>
        <w:t>Dealing with Infectious Diseases Policy</w:t>
      </w:r>
    </w:p>
    <w:p w14:paraId="76638963" w14:textId="77777777" w:rsidR="00C21524" w:rsidRPr="00D63915" w:rsidRDefault="00C21524" w:rsidP="00C21524">
      <w:pPr>
        <w:pStyle w:val="Bullets1"/>
        <w:rPr>
          <w:i/>
        </w:rPr>
      </w:pPr>
      <w:r w:rsidRPr="00D63915">
        <w:rPr>
          <w:i/>
        </w:rPr>
        <w:t>Diabetes Policy</w:t>
      </w:r>
    </w:p>
    <w:p w14:paraId="639A9C97" w14:textId="77777777" w:rsidR="00C21524" w:rsidRPr="00D63915" w:rsidRDefault="00C21524" w:rsidP="00C21524">
      <w:pPr>
        <w:pStyle w:val="Bullets1"/>
        <w:rPr>
          <w:i/>
        </w:rPr>
      </w:pPr>
      <w:r w:rsidRPr="00D63915">
        <w:rPr>
          <w:i/>
        </w:rPr>
        <w:lastRenderedPageBreak/>
        <w:t>Epilepsy Policy</w:t>
      </w:r>
      <w:r w:rsidR="008F22D6" w:rsidRPr="00D63915">
        <w:rPr>
          <w:i/>
        </w:rPr>
        <w:t xml:space="preserve"> </w:t>
      </w:r>
    </w:p>
    <w:p w14:paraId="3D762FFC" w14:textId="77777777" w:rsidR="00C21524" w:rsidRPr="00F6633B" w:rsidRDefault="00C21524" w:rsidP="00C21524">
      <w:pPr>
        <w:pStyle w:val="Bullets1"/>
        <w:rPr>
          <w:i/>
        </w:rPr>
      </w:pPr>
      <w:r w:rsidRPr="00F6633B">
        <w:rPr>
          <w:i/>
        </w:rPr>
        <w:t>Incident, Injury, Trauma and Illness Policy</w:t>
      </w:r>
    </w:p>
    <w:p w14:paraId="7A1BBC4C" w14:textId="77777777" w:rsidR="00C21524" w:rsidRPr="00F6633B" w:rsidRDefault="00C21524" w:rsidP="00C21524">
      <w:pPr>
        <w:pStyle w:val="Bullets1"/>
        <w:rPr>
          <w:i/>
        </w:rPr>
      </w:pPr>
      <w:r w:rsidRPr="00F6633B">
        <w:rPr>
          <w:i/>
        </w:rPr>
        <w:t>Privacy and Confidentiality Policy</w:t>
      </w:r>
    </w:p>
    <w:p w14:paraId="1513A314" w14:textId="77777777" w:rsidR="00C21524" w:rsidRPr="00F6633B" w:rsidRDefault="00C21524" w:rsidP="00C21524">
      <w:pPr>
        <w:pStyle w:val="Bullets1"/>
        <w:rPr>
          <w:i/>
        </w:rPr>
      </w:pPr>
      <w:r w:rsidRPr="00F6633B">
        <w:rPr>
          <w:i/>
        </w:rPr>
        <w:t>Supervision of Children Policy</w:t>
      </w:r>
    </w:p>
    <w:p w14:paraId="2D63E64C" w14:textId="77777777" w:rsidR="00C21524" w:rsidRDefault="00C21524" w:rsidP="00C21524">
      <w:pPr>
        <w:pStyle w:val="Heading1"/>
      </w:pPr>
      <w:r>
        <w:t>Procedures</w:t>
      </w:r>
    </w:p>
    <w:p w14:paraId="6C86B5A4" w14:textId="2920F465" w:rsidR="00C21524" w:rsidRPr="000A04F8" w:rsidRDefault="00C21524" w:rsidP="00C21524">
      <w:pPr>
        <w:pStyle w:val="Heading4"/>
      </w:pPr>
      <w:r w:rsidRPr="000A04F8">
        <w:t xml:space="preserve">The </w:t>
      </w:r>
      <w:r>
        <w:t>Approved Provider</w:t>
      </w:r>
      <w:r w:rsidR="00B06DDB">
        <w:t xml:space="preserve"> or Persons with Management and Control</w:t>
      </w:r>
      <w:r w:rsidRPr="000A04F8">
        <w:t xml:space="preserve"> is responsible for:</w:t>
      </w:r>
    </w:p>
    <w:p w14:paraId="06F35216" w14:textId="77777777" w:rsidR="00C21524" w:rsidRDefault="00C21524" w:rsidP="00C21524">
      <w:pPr>
        <w:pStyle w:val="Bullets1"/>
        <w:ind w:left="284"/>
      </w:pPr>
      <w:r>
        <w:t>ensuring that all staff and volunteers are provided with a copy of this policy and have a clear understanding of the procedures and practices outlined within</w:t>
      </w:r>
    </w:p>
    <w:p w14:paraId="3FA0D30F" w14:textId="77777777" w:rsidR="00C21524" w:rsidRDefault="00C21524" w:rsidP="00C21524">
      <w:pPr>
        <w:pStyle w:val="Bullets1"/>
        <w:ind w:left="284"/>
      </w:pPr>
      <w:r>
        <w:t>developing and i</w:t>
      </w:r>
      <w:r w:rsidRPr="0077050F">
        <w:t>mplement</w:t>
      </w:r>
      <w:r>
        <w:t xml:space="preserve">ing </w:t>
      </w:r>
      <w:r w:rsidRPr="0077050F">
        <w:t xml:space="preserve">a communication </w:t>
      </w:r>
      <w:r>
        <w:t>plan</w:t>
      </w:r>
      <w:r w:rsidRPr="0077050F">
        <w:t xml:space="preserve"> and encourag</w:t>
      </w:r>
      <w:r>
        <w:t>ing</w:t>
      </w:r>
      <w:r w:rsidRPr="0077050F">
        <w:t xml:space="preserve"> ongoing communication between parents/guardians and staff regarding the </w:t>
      </w:r>
      <w:r w:rsidR="00C576FF">
        <w:t xml:space="preserve">current </w:t>
      </w:r>
      <w:r w:rsidR="00C576FF" w:rsidRPr="0077050F">
        <w:t>status</w:t>
      </w:r>
      <w:r w:rsidRPr="0077050F">
        <w:t xml:space="preserve"> of the child’s </w:t>
      </w:r>
      <w:r w:rsidRPr="00E07772">
        <w:t>specific health care need, allergy or other relevant medical condition</w:t>
      </w:r>
      <w:r w:rsidRPr="0077050F">
        <w:t>, this policy and its implementation</w:t>
      </w:r>
    </w:p>
    <w:p w14:paraId="17CDC1B7" w14:textId="77777777" w:rsidR="00C21524" w:rsidRPr="004F2B53" w:rsidRDefault="00C21524" w:rsidP="00C21524">
      <w:pPr>
        <w:pStyle w:val="Bullets1"/>
        <w:ind w:left="284"/>
        <w:rPr>
          <w:b/>
          <w:bCs/>
        </w:rPr>
      </w:pPr>
      <w:r>
        <w:t>ensuring educators/staff receive regular training in managing the specific health care needs of children at the service including asthma, anaphylaxis, diabetes, epilepsy and other medical conditions. This includes training in the management of specific procedures that are required to be carried out for the child’s wellbeing</w:t>
      </w:r>
      <w:r w:rsidR="005C1E0F">
        <w:t xml:space="preserve"> </w:t>
      </w:r>
    </w:p>
    <w:p w14:paraId="4B8D4619" w14:textId="77777777" w:rsidR="00C21524" w:rsidRPr="004F2B53" w:rsidRDefault="00C21524" w:rsidP="00C21524">
      <w:pPr>
        <w:pStyle w:val="Bullets1"/>
        <w:ind w:left="284"/>
      </w:pPr>
      <w:r>
        <w:rPr>
          <w:bCs/>
        </w:rPr>
        <w:t>e</w:t>
      </w:r>
      <w:r w:rsidRPr="004F2B53">
        <w:rPr>
          <w:bCs/>
        </w:rPr>
        <w:t xml:space="preserve">nsuring at least one </w:t>
      </w:r>
      <w:r>
        <w:rPr>
          <w:bCs/>
        </w:rPr>
        <w:t>educator/</w:t>
      </w:r>
      <w:r w:rsidRPr="004F2B53">
        <w:rPr>
          <w:bCs/>
        </w:rPr>
        <w:t xml:space="preserve">staff member who </w:t>
      </w:r>
      <w:r>
        <w:rPr>
          <w:bCs/>
        </w:rPr>
        <w:t xml:space="preserve">has current </w:t>
      </w:r>
      <w:r w:rsidRPr="004F2B53">
        <w:rPr>
          <w:bCs/>
        </w:rPr>
        <w:t xml:space="preserve">accredited training in emergency </w:t>
      </w:r>
      <w:r>
        <w:rPr>
          <w:bCs/>
        </w:rPr>
        <w:t>management requirements for specific medical conditions</w:t>
      </w:r>
      <w:r w:rsidRPr="004F2B53">
        <w:rPr>
          <w:bCs/>
        </w:rPr>
        <w:t xml:space="preserve"> </w:t>
      </w:r>
      <w:r w:rsidRPr="00065458">
        <w:t>is in attendance and immediately available at all times that children are being educated and cared for by the service</w:t>
      </w:r>
    </w:p>
    <w:p w14:paraId="05C704E7" w14:textId="77777777" w:rsidR="00C21524" w:rsidRPr="004F2B53" w:rsidRDefault="00C21524" w:rsidP="00C21524">
      <w:pPr>
        <w:pStyle w:val="Bullets1"/>
        <w:ind w:left="284"/>
      </w:pPr>
      <w:r>
        <w:t>e</w:t>
      </w:r>
      <w:r w:rsidRPr="004F2B53">
        <w:t>stablishing robust induction procedures that include the provision of information regarding the implementation of the practices outlined in this policy</w:t>
      </w:r>
    </w:p>
    <w:p w14:paraId="3F13C0E6" w14:textId="77777777" w:rsidR="00C21524" w:rsidRDefault="00C21524" w:rsidP="00C21524">
      <w:pPr>
        <w:pStyle w:val="Bullets1"/>
        <w:ind w:left="284"/>
      </w:pPr>
      <w:r>
        <w:t>e</w:t>
      </w:r>
      <w:r w:rsidRPr="004F2B53">
        <w:t>nsuring families and educators</w:t>
      </w:r>
      <w:r>
        <w:t>/staff</w:t>
      </w:r>
      <w:r w:rsidRPr="004F2B53">
        <w:t xml:space="preserve"> understand and acknowledge each</w:t>
      </w:r>
      <w:r>
        <w:t xml:space="preserve"> </w:t>
      </w:r>
      <w:r w:rsidRPr="000A04F8">
        <w:t xml:space="preserve">other’s </w:t>
      </w:r>
      <w:r w:rsidRPr="00B70DA6">
        <w:rPr>
          <w:bCs/>
        </w:rPr>
        <w:t>responsibilities</w:t>
      </w:r>
      <w:r w:rsidRPr="00B70DA6">
        <w:rPr>
          <w:b/>
          <w:bCs/>
        </w:rPr>
        <w:t xml:space="preserve"> </w:t>
      </w:r>
      <w:r>
        <w:t>under these guidelines</w:t>
      </w:r>
    </w:p>
    <w:p w14:paraId="73DC0D1F" w14:textId="77777777" w:rsidR="00C21524" w:rsidRDefault="00C21524" w:rsidP="00C21524">
      <w:pPr>
        <w:pStyle w:val="Bullets1"/>
        <w:ind w:left="284"/>
      </w:pPr>
      <w:r>
        <w:rPr>
          <w:bCs/>
        </w:rPr>
        <w:t>e</w:t>
      </w:r>
      <w:r w:rsidRPr="00B70DA6">
        <w:rPr>
          <w:bCs/>
        </w:rPr>
        <w:t>nsur</w:t>
      </w:r>
      <w:r>
        <w:rPr>
          <w:bCs/>
        </w:rPr>
        <w:t>ing</w:t>
      </w:r>
      <w:r w:rsidRPr="00B70DA6">
        <w:rPr>
          <w:bCs/>
        </w:rPr>
        <w:t xml:space="preserve"> families provide information on the</w:t>
      </w:r>
      <w:r>
        <w:rPr>
          <w:bCs/>
        </w:rPr>
        <w:t>ir</w:t>
      </w:r>
      <w:r w:rsidRPr="00B70DA6">
        <w:rPr>
          <w:bCs/>
        </w:rPr>
        <w:t xml:space="preserve"> child’s health</w:t>
      </w:r>
      <w:r w:rsidRPr="00B70DA6">
        <w:t xml:space="preserve">, medications, allergies, their </w:t>
      </w:r>
      <w:r>
        <w:t>medical practitioner</w:t>
      </w:r>
      <w:r w:rsidRPr="00B70DA6">
        <w:t>’s name, address</w:t>
      </w:r>
      <w:r>
        <w:t xml:space="preserve"> and</w:t>
      </w:r>
      <w:r w:rsidRPr="00B70DA6">
        <w:t xml:space="preserve"> phone number, emergency contact names and phone numbers, and a </w:t>
      </w:r>
      <w:r>
        <w:t>m</w:t>
      </w:r>
      <w:r w:rsidRPr="00B70DA6">
        <w:t xml:space="preserve">edical </w:t>
      </w:r>
      <w:r>
        <w:t>management p</w:t>
      </w:r>
      <w:r w:rsidRPr="00B70DA6">
        <w:t xml:space="preserve">lan </w:t>
      </w:r>
      <w:r>
        <w:t>signed</w:t>
      </w:r>
      <w:r w:rsidRPr="00B70DA6">
        <w:t xml:space="preserve"> by their </w:t>
      </w:r>
      <w:r>
        <w:t>medical practitioner</w:t>
      </w:r>
      <w:r w:rsidRPr="00B70DA6">
        <w:t xml:space="preserve">, following enrolment and prior to the child </w:t>
      </w:r>
      <w:r>
        <w:t>commencing</w:t>
      </w:r>
      <w:r w:rsidRPr="00B70DA6">
        <w:t xml:space="preserve"> at the</w:t>
      </w:r>
      <w:r>
        <w:t xml:space="preserve"> service</w:t>
      </w:r>
    </w:p>
    <w:p w14:paraId="5BF048BC" w14:textId="77777777" w:rsidR="00C21524" w:rsidRDefault="00C21524" w:rsidP="00C21524">
      <w:pPr>
        <w:pStyle w:val="Bullets1"/>
        <w:ind w:left="284"/>
      </w:pPr>
      <w:r>
        <w:t>e</w:t>
      </w:r>
      <w:r w:rsidRPr="002B294A">
        <w:t xml:space="preserve">nsuring that a risk minimisation plan </w:t>
      </w:r>
      <w:r>
        <w:t xml:space="preserve">is </w:t>
      </w:r>
      <w:r w:rsidRPr="00187038">
        <w:t xml:space="preserve">developed </w:t>
      </w:r>
      <w:r>
        <w:t xml:space="preserve">for each child </w:t>
      </w:r>
      <w:r w:rsidRPr="00187038">
        <w:t>with specific medical conditions</w:t>
      </w:r>
      <w:r>
        <w:t xml:space="preserve"> on enrolment or upon diagnosis, and that the plan is reviewed at least annually</w:t>
      </w:r>
    </w:p>
    <w:p w14:paraId="2C23327C" w14:textId="77777777" w:rsidR="00C21524" w:rsidRDefault="00C21524" w:rsidP="00252476">
      <w:pPr>
        <w:pStyle w:val="Bullets1"/>
        <w:ind w:left="284"/>
      </w:pPr>
      <w:r>
        <w:t>ensuring that parents/guardians who</w:t>
      </w:r>
      <w:r w:rsidRPr="002B294A">
        <w:t xml:space="preserve"> are enrolling a child with specific health </w:t>
      </w:r>
      <w:r>
        <w:t xml:space="preserve">care </w:t>
      </w:r>
      <w:r w:rsidRPr="002B294A">
        <w:t xml:space="preserve">needs </w:t>
      </w:r>
      <w:r>
        <w:t xml:space="preserve">are </w:t>
      </w:r>
      <w:r w:rsidRPr="002B294A">
        <w:t xml:space="preserve">provided with a copy of this </w:t>
      </w:r>
      <w:r>
        <w:t xml:space="preserve">and </w:t>
      </w:r>
      <w:r w:rsidR="00252476">
        <w:t>other relevant service policies</w:t>
      </w:r>
    </w:p>
    <w:p w14:paraId="5D547EE2" w14:textId="77777777" w:rsidR="00E061FB" w:rsidRPr="00F37D0B" w:rsidRDefault="00E061FB" w:rsidP="00E061FB">
      <w:pPr>
        <w:pStyle w:val="Bullets1"/>
      </w:pPr>
      <w:r w:rsidRPr="00F37D0B">
        <w:t xml:space="preserve">following appropriate reporting procedures set out in the </w:t>
      </w:r>
      <w:r w:rsidRPr="00F37D0B">
        <w:rPr>
          <w:i/>
        </w:rPr>
        <w:t>Incident, Injury, Trauma and Illness Policy</w:t>
      </w:r>
      <w:r w:rsidRPr="00F37D0B">
        <w:t xml:space="preserve"> in the event that a child is </w:t>
      </w:r>
      <w:r w:rsidR="00C576FF" w:rsidRPr="00F37D0B">
        <w:t>ill or</w:t>
      </w:r>
      <w:r w:rsidRPr="00F37D0B">
        <w:t xml:space="preserve"> is involved in a medical emergency or an incident at the service that results in injury or trauma</w:t>
      </w:r>
      <w:r w:rsidR="00252476" w:rsidRPr="00F37D0B">
        <w:t>.</w:t>
      </w:r>
      <w:r w:rsidR="00E225C6" w:rsidRPr="00F37D0B">
        <w:t xml:space="preserve"> </w:t>
      </w:r>
    </w:p>
    <w:p w14:paraId="0D949B04" w14:textId="2467B5C3" w:rsidR="00C21524" w:rsidRPr="004F696B" w:rsidRDefault="00C21524" w:rsidP="00C21524">
      <w:pPr>
        <w:pStyle w:val="Heading4"/>
        <w:spacing w:before="170"/>
      </w:pPr>
      <w:r w:rsidRPr="004F696B">
        <w:t xml:space="preserve">The </w:t>
      </w:r>
      <w:r>
        <w:t>N</w:t>
      </w:r>
      <w:r w:rsidRPr="004F696B">
        <w:t xml:space="preserve">ominated </w:t>
      </w:r>
      <w:r>
        <w:t>S</w:t>
      </w:r>
      <w:r w:rsidRPr="004F696B">
        <w:t>upervisor</w:t>
      </w:r>
      <w:r w:rsidR="00B06DDB">
        <w:t xml:space="preserve"> or Persons in Day to Day Charge</w:t>
      </w:r>
      <w:r w:rsidRPr="004F696B">
        <w:t xml:space="preserve"> is responsible for:</w:t>
      </w:r>
    </w:p>
    <w:p w14:paraId="190BA60C" w14:textId="77777777" w:rsidR="00C21524" w:rsidRDefault="00C21524" w:rsidP="00C21524">
      <w:pPr>
        <w:pStyle w:val="Bullets1"/>
        <w:ind w:left="284" w:hanging="284"/>
      </w:pPr>
      <w:r>
        <w:t>implementing this policy at the service and ensuring that all educators/staff follow the policy and procedures set out within</w:t>
      </w:r>
    </w:p>
    <w:p w14:paraId="6EEDD9AC" w14:textId="77777777" w:rsidR="00C21524" w:rsidRPr="00417014" w:rsidRDefault="00C21524" w:rsidP="00C21524">
      <w:pPr>
        <w:pStyle w:val="Bullets1"/>
        <w:ind w:left="284" w:hanging="284"/>
      </w:pPr>
      <w:r>
        <w:t>i</w:t>
      </w:r>
      <w:r w:rsidRPr="00417014">
        <w:t xml:space="preserve">nforming the </w:t>
      </w:r>
      <w:r>
        <w:t>Approved Provider</w:t>
      </w:r>
      <w:r w:rsidRPr="00417014">
        <w:t xml:space="preserve"> of any issues that impact on the implementation of this policy</w:t>
      </w:r>
    </w:p>
    <w:p w14:paraId="35C487FB" w14:textId="77777777" w:rsidR="00C21524" w:rsidRPr="00EA56FD" w:rsidRDefault="00C21524" w:rsidP="00C21524">
      <w:pPr>
        <w:pStyle w:val="Bullets1"/>
        <w:ind w:left="284" w:hanging="284"/>
      </w:pPr>
      <w:r>
        <w:t>e</w:t>
      </w:r>
      <w:r w:rsidRPr="00EA56FD">
        <w:t xml:space="preserve">nsuring </w:t>
      </w:r>
      <w:r>
        <w:t xml:space="preserve">that the </w:t>
      </w:r>
      <w:r w:rsidRPr="00035933">
        <w:rPr>
          <w:i/>
        </w:rPr>
        <w:t xml:space="preserve">AV How to </w:t>
      </w:r>
      <w:r>
        <w:rPr>
          <w:i/>
        </w:rPr>
        <w:t>C</w:t>
      </w:r>
      <w:r w:rsidRPr="00035933">
        <w:rPr>
          <w:i/>
        </w:rPr>
        <w:t xml:space="preserve">all </w:t>
      </w:r>
      <w:r>
        <w:rPr>
          <w:i/>
        </w:rPr>
        <w:t>C</w:t>
      </w:r>
      <w:r w:rsidRPr="00035933">
        <w:rPr>
          <w:i/>
        </w:rPr>
        <w:t>ard</w:t>
      </w:r>
      <w:r w:rsidRPr="009A6140">
        <w:t xml:space="preserve"> </w:t>
      </w:r>
      <w:r>
        <w:t xml:space="preserve">(refer to </w:t>
      </w:r>
      <w:r w:rsidRPr="00F2039B">
        <w:rPr>
          <w:i/>
        </w:rPr>
        <w:t>Definitions</w:t>
      </w:r>
      <w:r>
        <w:t xml:space="preserve">) </w:t>
      </w:r>
      <w:r w:rsidRPr="00EA56FD">
        <w:t>i</w:t>
      </w:r>
      <w:r>
        <w:t>s displayed near all telephones</w:t>
      </w:r>
    </w:p>
    <w:p w14:paraId="4FA1829F" w14:textId="77777777" w:rsidR="00C21524" w:rsidRDefault="00C21524" w:rsidP="00C21524">
      <w:pPr>
        <w:pStyle w:val="Bullets1"/>
        <w:ind w:left="284" w:hanging="284"/>
      </w:pPr>
      <w:r>
        <w:t xml:space="preserve">identifying specific training needs of educators/staff who work with children diagnosed with a medical condition, and ensuring, in consultation with the Approved Provider, that educators/staff access appropriate training </w:t>
      </w:r>
    </w:p>
    <w:p w14:paraId="021CF0D2" w14:textId="77777777" w:rsidR="00C21524" w:rsidRDefault="00C21524" w:rsidP="00C21524">
      <w:pPr>
        <w:pStyle w:val="Bullets1"/>
        <w:ind w:left="284" w:hanging="284"/>
      </w:pPr>
      <w:r>
        <w:t>ensuring children do not swap or share food, food utensils or food containers</w:t>
      </w:r>
    </w:p>
    <w:p w14:paraId="2B4F60B6" w14:textId="77777777" w:rsidR="00C21524" w:rsidRDefault="00C21524" w:rsidP="00C21524">
      <w:pPr>
        <w:pStyle w:val="Bullets1"/>
        <w:ind w:left="284" w:hanging="284"/>
      </w:pPr>
      <w:r>
        <w:rPr>
          <w:bCs/>
        </w:rPr>
        <w:t>e</w:t>
      </w:r>
      <w:r w:rsidRPr="00B70DA6">
        <w:rPr>
          <w:bCs/>
        </w:rPr>
        <w:t>nsur</w:t>
      </w:r>
      <w:r>
        <w:rPr>
          <w:bCs/>
        </w:rPr>
        <w:t>ing</w:t>
      </w:r>
      <w:r w:rsidRPr="00B70DA6">
        <w:rPr>
          <w:bCs/>
        </w:rPr>
        <w:t xml:space="preserve"> food preparation, food servi</w:t>
      </w:r>
      <w:r>
        <w:rPr>
          <w:bCs/>
        </w:rPr>
        <w:t>ce</w:t>
      </w:r>
      <w:r w:rsidRPr="00B70DA6">
        <w:rPr>
          <w:bCs/>
        </w:rPr>
        <w:t xml:space="preserve"> and relief staff are informed of</w:t>
      </w:r>
      <w:r>
        <w:rPr>
          <w:bCs/>
        </w:rPr>
        <w:t xml:space="preserve"> </w:t>
      </w:r>
      <w:r w:rsidRPr="00B70DA6">
        <w:rPr>
          <w:bCs/>
        </w:rPr>
        <w:t xml:space="preserve">children and staff who have </w:t>
      </w:r>
      <w:r>
        <w:rPr>
          <w:bCs/>
        </w:rPr>
        <w:t xml:space="preserve">specific medical conditions or </w:t>
      </w:r>
      <w:r w:rsidRPr="00B70DA6">
        <w:rPr>
          <w:bCs/>
        </w:rPr>
        <w:t>food allergies</w:t>
      </w:r>
      <w:r w:rsidRPr="00B70DA6">
        <w:t xml:space="preserve">, the type of </w:t>
      </w:r>
      <w:r>
        <w:t xml:space="preserve">condition or </w:t>
      </w:r>
      <w:r w:rsidRPr="00B70DA6">
        <w:t xml:space="preserve">allergies they have, and the </w:t>
      </w:r>
      <w:r>
        <w:t>service’s</w:t>
      </w:r>
      <w:r w:rsidRPr="00B70DA6">
        <w:t xml:space="preserve"> procedures for dealing with emergencies invo</w:t>
      </w:r>
      <w:r>
        <w:t>lving allergies and anaphylaxis</w:t>
      </w:r>
    </w:p>
    <w:p w14:paraId="1F3DF758" w14:textId="77777777" w:rsidR="00C21524" w:rsidRDefault="00C21524" w:rsidP="00C21524">
      <w:pPr>
        <w:pStyle w:val="Bullets1"/>
        <w:ind w:left="284" w:hanging="284"/>
      </w:pPr>
      <w:r>
        <w:t>ensuring</w:t>
      </w:r>
      <w:r w:rsidRPr="0077050F">
        <w:t xml:space="preserve"> a copy of the child’s medical management plan is visible </w:t>
      </w:r>
      <w:r>
        <w:t>and known to s</w:t>
      </w:r>
      <w:r w:rsidRPr="0077050F">
        <w:t>taff</w:t>
      </w:r>
      <w:r>
        <w:t xml:space="preserve"> in the service.</w:t>
      </w:r>
      <w:r w:rsidRPr="00417014">
        <w:t xml:space="preserve"> </w:t>
      </w:r>
      <w:r>
        <w:t>Prior to displaying the medical management plan, the Nominated Supervisor must e</w:t>
      </w:r>
      <w:r w:rsidRPr="00417014">
        <w:t xml:space="preserve">xplain to </w:t>
      </w:r>
      <w:r>
        <w:lastRenderedPageBreak/>
        <w:t>parents/guardians</w:t>
      </w:r>
      <w:r w:rsidRPr="00417014">
        <w:t xml:space="preserve"> the need to </w:t>
      </w:r>
      <w:r>
        <w:t xml:space="preserve">display the plan </w:t>
      </w:r>
      <w:r w:rsidRPr="00417014">
        <w:t xml:space="preserve">for </w:t>
      </w:r>
      <w:r>
        <w:t xml:space="preserve">the </w:t>
      </w:r>
      <w:r w:rsidRPr="00417014">
        <w:t xml:space="preserve">purpose of </w:t>
      </w:r>
      <w:r>
        <w:t xml:space="preserve">the child’s </w:t>
      </w:r>
      <w:r w:rsidRPr="00417014">
        <w:t xml:space="preserve">safety and obtain </w:t>
      </w:r>
      <w:r>
        <w:t xml:space="preserve">their </w:t>
      </w:r>
      <w:r w:rsidRPr="00417014">
        <w:t>consent</w:t>
      </w:r>
      <w:r>
        <w:t xml:space="preserve"> </w:t>
      </w:r>
      <w:r w:rsidRPr="00417014">
        <w:t xml:space="preserve">(refer to </w:t>
      </w:r>
      <w:r w:rsidRPr="008A4FC3">
        <w:rPr>
          <w:i/>
        </w:rPr>
        <w:t>Privacy and Confidentiality Policy</w:t>
      </w:r>
      <w:r w:rsidRPr="00C834CA">
        <w:t>)</w:t>
      </w:r>
    </w:p>
    <w:p w14:paraId="2746B18E" w14:textId="77777777" w:rsidR="00C21524" w:rsidRPr="00F37D0B" w:rsidRDefault="00C21524" w:rsidP="00C21524">
      <w:pPr>
        <w:pStyle w:val="Bullets1"/>
        <w:ind w:left="284" w:hanging="284"/>
      </w:pPr>
      <w:r w:rsidRPr="00F37D0B">
        <w:t>ensuring educators and other staff follow each child’s risk minimisation plan and medical management plan</w:t>
      </w:r>
    </w:p>
    <w:p w14:paraId="5E164C1B" w14:textId="77777777" w:rsidR="00C21524" w:rsidRDefault="00C21524" w:rsidP="00C21524">
      <w:pPr>
        <w:pStyle w:val="Bullets1"/>
        <w:ind w:left="284" w:hanging="284"/>
      </w:pPr>
      <w:r>
        <w:t xml:space="preserve">ensuring opportunities for a child to participate in any activity, exercise </w:t>
      </w:r>
      <w:r w:rsidRPr="004F2B53">
        <w:t xml:space="preserve">or </w:t>
      </w:r>
      <w:r w:rsidRPr="004F2B53">
        <w:rPr>
          <w:bCs/>
        </w:rPr>
        <w:t>excursion</w:t>
      </w:r>
      <w:r w:rsidRPr="004F2B53">
        <w:rPr>
          <w:b/>
          <w:bCs/>
        </w:rPr>
        <w:t xml:space="preserve"> </w:t>
      </w:r>
      <w:r>
        <w:t>that is appropriate and in accordance with their risk minimisation plan</w:t>
      </w:r>
    </w:p>
    <w:p w14:paraId="18729881" w14:textId="77777777" w:rsidR="00C21524" w:rsidRPr="0077050F" w:rsidRDefault="00C21524" w:rsidP="00C21524">
      <w:pPr>
        <w:pStyle w:val="Bullets1"/>
        <w:ind w:left="284" w:hanging="284"/>
      </w:pPr>
      <w:r>
        <w:t xml:space="preserve">providing </w:t>
      </w:r>
      <w:r w:rsidRPr="0077050F">
        <w:t xml:space="preserve">information to the community about resources and support for managing </w:t>
      </w:r>
      <w:r>
        <w:t>specific medical conditions while respecting the privacy of families enrolled at the service</w:t>
      </w:r>
    </w:p>
    <w:p w14:paraId="7F514787" w14:textId="77777777" w:rsidR="00C21524" w:rsidRDefault="00C21524" w:rsidP="00C21524">
      <w:pPr>
        <w:pStyle w:val="Bullets1"/>
        <w:ind w:left="284" w:hanging="284"/>
      </w:pPr>
      <w:r>
        <w:t xml:space="preserve">administering medications as required, in accordance with the procedures outlined in the </w:t>
      </w:r>
      <w:r w:rsidRPr="00C834CA">
        <w:rPr>
          <w:i/>
        </w:rPr>
        <w:t>Administration of Medication Policy</w:t>
      </w:r>
    </w:p>
    <w:p w14:paraId="6C320EDC" w14:textId="77777777" w:rsidR="00C21524" w:rsidRDefault="00C21524" w:rsidP="00252476">
      <w:pPr>
        <w:pStyle w:val="Bullets1"/>
        <w:ind w:left="284" w:hanging="284"/>
      </w:pPr>
      <w:r>
        <w:t>maintaining ongoing communication between educators/staff and parents/guardians in accordance with the strategies identified in the communication plan, to ensure current information is shared about specific medical conditions within the service</w:t>
      </w:r>
      <w:r w:rsidR="00252476">
        <w:t>.</w:t>
      </w:r>
    </w:p>
    <w:p w14:paraId="577101D6" w14:textId="3BB6CCE1" w:rsidR="00C21524" w:rsidRPr="00B97A9B" w:rsidRDefault="00B06DDB" w:rsidP="00C21524">
      <w:pPr>
        <w:pStyle w:val="Heading4"/>
        <w:spacing w:before="170"/>
      </w:pPr>
      <w:r>
        <w:t>E</w:t>
      </w:r>
      <w:r w:rsidR="00C21524" w:rsidRPr="00B97A9B">
        <w:t>ducators</w:t>
      </w:r>
      <w:r>
        <w:t xml:space="preserve"> and Other Staff</w:t>
      </w:r>
      <w:r w:rsidR="00C21524" w:rsidRPr="00B97A9B">
        <w:t xml:space="preserve"> are responsible for:</w:t>
      </w:r>
    </w:p>
    <w:p w14:paraId="25604895" w14:textId="77777777" w:rsidR="00C21524" w:rsidRDefault="00C21524" w:rsidP="00C21524">
      <w:pPr>
        <w:pStyle w:val="Bullets1"/>
        <w:ind w:left="284" w:hanging="284"/>
      </w:pPr>
      <w:r>
        <w:t>ensuring that</w:t>
      </w:r>
      <w:r w:rsidRPr="00ED6CB6">
        <w:t xml:space="preserve"> children do not </w:t>
      </w:r>
      <w:r>
        <w:t>swap</w:t>
      </w:r>
      <w:r w:rsidRPr="00ED6CB6">
        <w:t xml:space="preserve"> or share food, fo</w:t>
      </w:r>
      <w:r>
        <w:t>od utensils or food containers</w:t>
      </w:r>
    </w:p>
    <w:p w14:paraId="79CD4DCC" w14:textId="77777777" w:rsidR="00C21524" w:rsidRDefault="00C21524" w:rsidP="00C21524">
      <w:pPr>
        <w:pStyle w:val="Bullets1"/>
        <w:ind w:left="284" w:hanging="284"/>
      </w:pPr>
      <w:r>
        <w:t>communicating any relevant information provided by parents/guardians regarding their child’s medical condition to the Nominated Supervisor to ensure all information held by the service is current</w:t>
      </w:r>
    </w:p>
    <w:p w14:paraId="542E8ADC" w14:textId="77777777" w:rsidR="00C21524" w:rsidRPr="00F37D0B" w:rsidRDefault="00C21524" w:rsidP="00C21524">
      <w:pPr>
        <w:pStyle w:val="Bullets1"/>
        <w:ind w:left="284" w:hanging="284"/>
      </w:pPr>
      <w:r w:rsidRPr="00F37D0B">
        <w:t>undertaking relevant training to assist with the management of specific medical conditions of children at the service</w:t>
      </w:r>
      <w:r w:rsidR="00D33072" w:rsidRPr="00F37D0B">
        <w:t xml:space="preserve"> </w:t>
      </w:r>
    </w:p>
    <w:p w14:paraId="18920E97" w14:textId="77777777" w:rsidR="00C21524" w:rsidRPr="00D33072" w:rsidRDefault="00C21524" w:rsidP="00C21524">
      <w:pPr>
        <w:pStyle w:val="Bullets1"/>
        <w:ind w:left="284" w:hanging="284"/>
        <w:rPr>
          <w:color w:val="FF0000"/>
        </w:rPr>
      </w:pPr>
      <w:r>
        <w:t>being aware of individual requirements of children with specific medical conditio</w:t>
      </w:r>
      <w:r w:rsidRPr="00F37D0B">
        <w:t>ns and following their risk minimisation plan and medical management plan</w:t>
      </w:r>
      <w:r w:rsidR="00D33072" w:rsidRPr="00F37D0B">
        <w:t xml:space="preserve"> </w:t>
      </w:r>
    </w:p>
    <w:p w14:paraId="36466337" w14:textId="77777777" w:rsidR="00C21524" w:rsidRDefault="00C21524" w:rsidP="00C21524">
      <w:pPr>
        <w:pStyle w:val="Bullets1"/>
        <w:ind w:left="284" w:hanging="284"/>
      </w:pPr>
      <w:r>
        <w:t>monitoring signs and symptoms of specific medical conditions and communicating any concerns to the Nominated Supervisor</w:t>
      </w:r>
    </w:p>
    <w:p w14:paraId="4558FCD6" w14:textId="77777777" w:rsidR="00C21524" w:rsidRPr="00ED6CB6" w:rsidRDefault="00C21524" w:rsidP="00C21524">
      <w:pPr>
        <w:pStyle w:val="Bullets1"/>
        <w:ind w:left="284" w:hanging="284"/>
      </w:pPr>
      <w:r>
        <w:t>adequately supervising all children, including those with specific medical conditions</w:t>
      </w:r>
    </w:p>
    <w:p w14:paraId="01E87F01" w14:textId="77777777" w:rsidR="00C21524" w:rsidRPr="00B97A9B" w:rsidRDefault="00C21524" w:rsidP="00CD4C30">
      <w:pPr>
        <w:pStyle w:val="Bullets1"/>
        <w:ind w:left="284" w:hanging="284"/>
      </w:pPr>
      <w:r>
        <w:t>i</w:t>
      </w:r>
      <w:r w:rsidRPr="00ED6CB6">
        <w:t xml:space="preserve">nforming the </w:t>
      </w:r>
      <w:r>
        <w:t>Nominated Supervisor</w:t>
      </w:r>
      <w:r w:rsidRPr="00ED6CB6">
        <w:t xml:space="preserve"> of any issues that impact on the implementation of this policy</w:t>
      </w:r>
      <w:r w:rsidR="00CD4C30">
        <w:t>.</w:t>
      </w:r>
    </w:p>
    <w:p w14:paraId="4F5CF3FF" w14:textId="77777777" w:rsidR="00C21524" w:rsidRPr="00B97A9B" w:rsidRDefault="00C21524" w:rsidP="00C21524">
      <w:pPr>
        <w:pStyle w:val="Heading4"/>
        <w:spacing w:before="170"/>
      </w:pPr>
      <w:r w:rsidRPr="00B97A9B">
        <w:t>Parents/guardians are responsible for:</w:t>
      </w:r>
    </w:p>
    <w:p w14:paraId="3C09650A" w14:textId="77777777" w:rsidR="00C21524" w:rsidRPr="00CC3C5B" w:rsidRDefault="00C21524" w:rsidP="00C21524">
      <w:pPr>
        <w:pStyle w:val="Bullets1"/>
        <w:ind w:left="284" w:hanging="284"/>
      </w:pPr>
      <w:r>
        <w:t>informing the service of their child’s medical conditions, if any, and informing the service of any specific requirements that their child may have in relation to their medical condition</w:t>
      </w:r>
    </w:p>
    <w:p w14:paraId="4F761496" w14:textId="77777777" w:rsidR="00C21524" w:rsidRPr="0077050F" w:rsidRDefault="00C21524" w:rsidP="00C21524">
      <w:pPr>
        <w:pStyle w:val="Bullets1"/>
        <w:ind w:left="284" w:hanging="284"/>
      </w:pPr>
      <w:r>
        <w:t>d</w:t>
      </w:r>
      <w:r w:rsidRPr="0077050F">
        <w:t>evelop</w:t>
      </w:r>
      <w:r>
        <w:t xml:space="preserve">ing </w:t>
      </w:r>
      <w:r w:rsidRPr="0077050F">
        <w:t xml:space="preserve">a risk minimisation plan with </w:t>
      </w:r>
      <w:r>
        <w:t>the Nominated Supervisor and/or other relevant staff members at the service</w:t>
      </w:r>
    </w:p>
    <w:p w14:paraId="0000A42D" w14:textId="77777777" w:rsidR="00C21524" w:rsidRDefault="00C21524" w:rsidP="00C21524">
      <w:pPr>
        <w:pStyle w:val="Bullets1"/>
        <w:ind w:left="284" w:hanging="284"/>
      </w:pPr>
      <w:r>
        <w:t>providing a medical management plan signed by a medical practitioner, either on enrolment or immediately upon diagnosis of an ongoing medical condition. This medical management plan must include a current photo of the child and must clearly outline procedures to be followed by educators/staff in the event of an incident relating to the child’s specific health care needs</w:t>
      </w:r>
    </w:p>
    <w:p w14:paraId="33A6F21E" w14:textId="77777777" w:rsidR="00C21524" w:rsidRDefault="00C21524" w:rsidP="00C21524">
      <w:pPr>
        <w:pStyle w:val="Bullets1"/>
        <w:ind w:left="284" w:hanging="284"/>
      </w:pPr>
      <w:r w:rsidRPr="0077050F">
        <w:t>notify</w:t>
      </w:r>
      <w:r>
        <w:t xml:space="preserve">ing </w:t>
      </w:r>
      <w:r w:rsidRPr="0077050F">
        <w:t xml:space="preserve">the </w:t>
      </w:r>
      <w:r>
        <w:t>Nominated Supervisor</w:t>
      </w:r>
      <w:r w:rsidRPr="0077050F">
        <w:t xml:space="preserve"> of any changes to </w:t>
      </w:r>
      <w:r>
        <w:t xml:space="preserve">the status of </w:t>
      </w:r>
      <w:r w:rsidRPr="0077050F">
        <w:t xml:space="preserve">their child’s </w:t>
      </w:r>
      <w:r>
        <w:t>medical condition</w:t>
      </w:r>
      <w:r w:rsidRPr="0077050F">
        <w:t xml:space="preserve"> and provid</w:t>
      </w:r>
      <w:r>
        <w:t>ing</w:t>
      </w:r>
      <w:r w:rsidRPr="0077050F">
        <w:t xml:space="preserve"> a new </w:t>
      </w:r>
      <w:r>
        <w:t>medical management</w:t>
      </w:r>
      <w:r w:rsidRPr="0077050F">
        <w:t xml:space="preserve"> plan in accordance with these changes</w:t>
      </w:r>
    </w:p>
    <w:p w14:paraId="26A34357" w14:textId="77777777" w:rsidR="00C21524" w:rsidRDefault="00C21524" w:rsidP="00C21524">
      <w:pPr>
        <w:pStyle w:val="Bullets1"/>
        <w:ind w:left="284" w:hanging="284"/>
      </w:pPr>
      <w:r>
        <w:t>informing the Nominated Supervisor of any issues that impact on the implementation of this policy by the service.</w:t>
      </w:r>
    </w:p>
    <w:p w14:paraId="605B2B15" w14:textId="77777777" w:rsidR="00C21524" w:rsidRPr="00B97A9B" w:rsidRDefault="00C21524" w:rsidP="00C21524">
      <w:pPr>
        <w:pStyle w:val="BodyText"/>
        <w:spacing w:before="170"/>
        <w:rPr>
          <w:b/>
        </w:rPr>
      </w:pPr>
      <w:r w:rsidRPr="00B97A9B">
        <w:rPr>
          <w:b/>
        </w:rPr>
        <w:t xml:space="preserve">Volunteers and students, while at the service, are responsible for following </w:t>
      </w:r>
      <w:r>
        <w:rPr>
          <w:b/>
        </w:rPr>
        <w:t>this policy and its procedures.</w:t>
      </w:r>
    </w:p>
    <w:p w14:paraId="2490B39A" w14:textId="77777777" w:rsidR="00C21524" w:rsidRDefault="00C21524" w:rsidP="00C21524">
      <w:pPr>
        <w:pStyle w:val="Heading1"/>
      </w:pPr>
      <w:r>
        <w:t>Evaluation</w:t>
      </w:r>
    </w:p>
    <w:p w14:paraId="5E46CECB" w14:textId="77777777" w:rsidR="00C21524" w:rsidRPr="00CC3C5B" w:rsidRDefault="00C21524" w:rsidP="00C21524">
      <w:pPr>
        <w:pStyle w:val="BodyText3ptAfter"/>
      </w:pPr>
      <w:r w:rsidRPr="00CC3C5B">
        <w:t>In order to assess whether the values and purposes of the policy have been achieved, the Approved Provider will:</w:t>
      </w:r>
    </w:p>
    <w:p w14:paraId="5D783642" w14:textId="77777777" w:rsidR="00C21524" w:rsidRPr="00CC3C5B" w:rsidRDefault="00C21524" w:rsidP="00C21524">
      <w:pPr>
        <w:pStyle w:val="Bullets1"/>
        <w:ind w:left="284" w:hanging="284"/>
      </w:pPr>
      <w:r w:rsidRPr="00CC3C5B">
        <w:t>regularly seek feedback from educators, staff, parents/guardians, children, management and all affected by the policy regarding its effectiveness</w:t>
      </w:r>
    </w:p>
    <w:p w14:paraId="67C66D1F" w14:textId="77777777" w:rsidR="00C21524" w:rsidRPr="00CC3C5B" w:rsidRDefault="00C21524" w:rsidP="00C21524">
      <w:pPr>
        <w:pStyle w:val="Bullets1"/>
        <w:ind w:left="284" w:hanging="284"/>
      </w:pPr>
      <w:r w:rsidRPr="00CC3C5B">
        <w:t>monitor the implementation, compliance, complaints and incidents in relation to this policy</w:t>
      </w:r>
    </w:p>
    <w:p w14:paraId="425534B9" w14:textId="77777777" w:rsidR="00C21524" w:rsidRPr="00CC3C5B" w:rsidRDefault="00C21524" w:rsidP="00C21524">
      <w:pPr>
        <w:pStyle w:val="Bullets1"/>
        <w:ind w:left="284" w:hanging="284"/>
      </w:pPr>
      <w:r w:rsidRPr="00CC3C5B">
        <w:lastRenderedPageBreak/>
        <w:t>ensure that all information on display and supplied to parents</w:t>
      </w:r>
      <w:r>
        <w:t>/guardians</w:t>
      </w:r>
      <w:r w:rsidRPr="00CC3C5B">
        <w:t xml:space="preserve"> regarding</w:t>
      </w:r>
      <w:r>
        <w:t xml:space="preserve"> the</w:t>
      </w:r>
      <w:r w:rsidRPr="00CC3C5B">
        <w:t xml:space="preserve"> management of medical conditions is current</w:t>
      </w:r>
    </w:p>
    <w:p w14:paraId="59D47DB7" w14:textId="77777777" w:rsidR="00C21524" w:rsidRPr="00CC3C5B" w:rsidRDefault="00C21524" w:rsidP="00C21524">
      <w:pPr>
        <w:pStyle w:val="Bullets1"/>
        <w:ind w:left="284" w:hanging="284"/>
      </w:pPr>
      <w:r w:rsidRPr="00CC3C5B">
        <w:t>keep the policy up to date with current legislation, research, policy and best practice</w:t>
      </w:r>
    </w:p>
    <w:p w14:paraId="47E7AD85" w14:textId="77777777" w:rsidR="00C21524" w:rsidRPr="00CC3C5B" w:rsidRDefault="00C21524" w:rsidP="00C21524">
      <w:pPr>
        <w:pStyle w:val="Bullets1"/>
        <w:ind w:left="284" w:hanging="284"/>
      </w:pPr>
      <w:r w:rsidRPr="00CC3C5B">
        <w:t>revise the policy and procedures as part of the service’s policy review cycle, or as required</w:t>
      </w:r>
    </w:p>
    <w:p w14:paraId="1DF8B191" w14:textId="77777777" w:rsidR="00C21524" w:rsidRPr="00CC3C5B" w:rsidRDefault="00C21524" w:rsidP="00C21524">
      <w:pPr>
        <w:pStyle w:val="Bullets1"/>
        <w:ind w:left="284" w:hanging="284"/>
      </w:pPr>
      <w:r w:rsidRPr="00CC3C5B">
        <w:t>notify parents/guardians at least 14 days before making any change to this policy or its procedures.</w:t>
      </w:r>
    </w:p>
    <w:p w14:paraId="68C0D0E1" w14:textId="77777777" w:rsidR="00C21524" w:rsidRDefault="00C21524" w:rsidP="00C21524">
      <w:pPr>
        <w:pStyle w:val="Heading1"/>
        <w:rPr>
          <w:sz w:val="22"/>
        </w:rPr>
      </w:pPr>
      <w:r>
        <w:t>Attachments</w:t>
      </w:r>
    </w:p>
    <w:p w14:paraId="481A3356" w14:textId="77777777" w:rsidR="00C21524" w:rsidRDefault="00C21524" w:rsidP="00C21524">
      <w:pPr>
        <w:pStyle w:val="BodyText"/>
        <w:rPr>
          <w:lang w:val="en-US"/>
        </w:rPr>
      </w:pPr>
      <w:r>
        <w:rPr>
          <w:lang w:val="en-US"/>
        </w:rPr>
        <w:t>Nil</w:t>
      </w:r>
    </w:p>
    <w:p w14:paraId="30303DCA" w14:textId="77777777" w:rsidR="00C21524" w:rsidRDefault="00C21524" w:rsidP="00C21524">
      <w:pPr>
        <w:pStyle w:val="Heading1"/>
        <w:rPr>
          <w:sz w:val="22"/>
        </w:rPr>
      </w:pPr>
      <w:r>
        <w:t>Authorisation</w:t>
      </w:r>
    </w:p>
    <w:p w14:paraId="45BF362A" w14:textId="23EF71D2" w:rsidR="00C21524" w:rsidRPr="00F37D0B" w:rsidRDefault="00C21524" w:rsidP="00C21524">
      <w:pPr>
        <w:pStyle w:val="BodyText"/>
        <w:rPr>
          <w:bCs/>
        </w:rPr>
      </w:pPr>
      <w:r>
        <w:t xml:space="preserve">This policy was adopted by the </w:t>
      </w:r>
      <w:r w:rsidRPr="00F37D0B">
        <w:t xml:space="preserve">Approved Provider of </w:t>
      </w:r>
      <w:r w:rsidR="00C320BC" w:rsidRPr="00F37D0B">
        <w:t>Bimbadeen Pre-School Inc</w:t>
      </w:r>
      <w:r w:rsidRPr="00F37D0B">
        <w:t xml:space="preserve"> on</w:t>
      </w:r>
      <w:r w:rsidRPr="00F37D0B">
        <w:rPr>
          <w:bCs/>
        </w:rPr>
        <w:t xml:space="preserve"> </w:t>
      </w:r>
      <w:r w:rsidR="00A32575">
        <w:t>4 May 2020.</w:t>
      </w:r>
    </w:p>
    <w:p w14:paraId="538DC38C" w14:textId="3A305BF7" w:rsidR="00C21524" w:rsidRPr="00F37D0B" w:rsidRDefault="00C21524" w:rsidP="00C21524">
      <w:pPr>
        <w:pStyle w:val="Heading1"/>
        <w:rPr>
          <w:color w:val="auto"/>
        </w:rPr>
      </w:pPr>
      <w:r w:rsidRPr="00F37D0B">
        <w:rPr>
          <w:color w:val="auto"/>
        </w:rPr>
        <w:t xml:space="preserve">Review date:    </w:t>
      </w:r>
      <w:r w:rsidR="00F37D0B">
        <w:rPr>
          <w:b w:val="0"/>
          <w:color w:val="auto"/>
        </w:rPr>
        <w:t>APRIL 20</w:t>
      </w:r>
      <w:r w:rsidR="00C576FF">
        <w:rPr>
          <w:b w:val="0"/>
          <w:color w:val="auto"/>
        </w:rPr>
        <w:t>2</w:t>
      </w:r>
      <w:r w:rsidR="00B06DDB">
        <w:rPr>
          <w:b w:val="0"/>
          <w:color w:val="auto"/>
        </w:rPr>
        <w:t>1</w:t>
      </w:r>
    </w:p>
    <w:sectPr w:rsidR="00C21524" w:rsidRPr="00F37D0B" w:rsidSect="00A47D15">
      <w:footerReference w:type="default" r:id="rId15"/>
      <w:type w:val="continuous"/>
      <w:pgSz w:w="11906" w:h="16838" w:code="9"/>
      <w:pgMar w:top="85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5376D" w14:textId="77777777" w:rsidR="00B17124" w:rsidRDefault="00B17124" w:rsidP="002D4B54">
      <w:r>
        <w:separator/>
      </w:r>
    </w:p>
  </w:endnote>
  <w:endnote w:type="continuationSeparator" w:id="0">
    <w:p w14:paraId="6335F1F9" w14:textId="77777777" w:rsidR="00B17124" w:rsidRDefault="00B17124" w:rsidP="002D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Albert">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6"/>
      <w:gridCol w:w="4534"/>
    </w:tblGrid>
    <w:tr w:rsidR="00A25BD5" w14:paraId="49A57764" w14:textId="77777777" w:rsidTr="00B97A9B">
      <w:tc>
        <w:tcPr>
          <w:tcW w:w="4643" w:type="dxa"/>
          <w:shd w:val="clear" w:color="auto" w:fill="auto"/>
        </w:tcPr>
        <w:p w14:paraId="766A298E" w14:textId="18643DF7" w:rsidR="00A25BD5" w:rsidRPr="00F03AC2" w:rsidRDefault="00A25BD5" w:rsidP="00F03AC2">
          <w:pPr>
            <w:pStyle w:val="Footer"/>
          </w:pPr>
          <w:r w:rsidRPr="00F03AC2">
            <w:t xml:space="preserve">© </w:t>
          </w:r>
          <w:r w:rsidR="00A9611E">
            <w:t>201</w:t>
          </w:r>
          <w:r w:rsidR="0092452B">
            <w:t>9</w:t>
          </w:r>
          <w:r w:rsidR="000131ED">
            <w:t xml:space="preserve"> Early Learning Association Australia</w:t>
          </w:r>
        </w:p>
        <w:p w14:paraId="61C915DC" w14:textId="77777777" w:rsidR="00A25BD5" w:rsidRPr="00F03AC2" w:rsidRDefault="00A25BD5" w:rsidP="00F03AC2">
          <w:pPr>
            <w:pStyle w:val="Footer"/>
          </w:pPr>
          <w:r w:rsidRPr="00F03AC2">
            <w:t>Telephone 03 9489 3500 or 1300 730 119 (rural)</w:t>
          </w:r>
        </w:p>
      </w:tc>
      <w:tc>
        <w:tcPr>
          <w:tcW w:w="4643" w:type="dxa"/>
          <w:shd w:val="clear" w:color="auto" w:fill="auto"/>
        </w:tcPr>
        <w:p w14:paraId="7A587AB3" w14:textId="10CB2501" w:rsidR="00A25BD5" w:rsidRPr="002E01E6" w:rsidRDefault="00B06DDB" w:rsidP="008A4FC3">
          <w:pPr>
            <w:pStyle w:val="Footer"/>
            <w:jc w:val="right"/>
          </w:pPr>
          <w:fldSimple w:instr=" STYLEREF  Title  \* MERGEFORMAT ">
            <w:r w:rsidR="00A32575" w:rsidRPr="00A32575">
              <w:rPr>
                <w:noProof/>
                <w:lang w:val="en-US"/>
              </w:rPr>
              <w:t>Dealing with</w:t>
            </w:r>
            <w:r w:rsidR="00A32575">
              <w:rPr>
                <w:noProof/>
              </w:rPr>
              <w:t xml:space="preserve"> Medical Conditions Policy</w:t>
            </w:r>
          </w:fldSimple>
          <w:r w:rsidR="008A4FC3">
            <w:rPr>
              <w:noProof/>
              <w:lang w:val="en-US"/>
            </w:rPr>
            <w:t xml:space="preserve"> (</w:t>
          </w:r>
          <w:r w:rsidR="0092452B">
            <w:rPr>
              <w:noProof/>
              <w:lang w:val="en-US"/>
            </w:rPr>
            <w:t>July 2019</w:t>
          </w:r>
          <w:r w:rsidR="008A4FC3">
            <w:rPr>
              <w:noProof/>
              <w:lang w:val="en-US"/>
            </w:rPr>
            <w:t>)</w:t>
          </w:r>
        </w:p>
        <w:p w14:paraId="2F6826CE" w14:textId="77777777" w:rsidR="00F03AC2" w:rsidRPr="00F03AC2" w:rsidRDefault="00F03AC2" w:rsidP="00B97A9B">
          <w:pPr>
            <w:pStyle w:val="Footer"/>
            <w:jc w:val="right"/>
          </w:pPr>
          <w:r>
            <w:t xml:space="preserve">Page </w:t>
          </w:r>
          <w:r w:rsidR="00242DA0">
            <w:fldChar w:fldCharType="begin"/>
          </w:r>
          <w:r w:rsidR="00436153">
            <w:instrText xml:space="preserve"> PAGE </w:instrText>
          </w:r>
          <w:r w:rsidR="00242DA0">
            <w:fldChar w:fldCharType="separate"/>
          </w:r>
          <w:r w:rsidR="00F37D0B">
            <w:rPr>
              <w:noProof/>
            </w:rPr>
            <w:t>6</w:t>
          </w:r>
          <w:r w:rsidR="00242DA0">
            <w:rPr>
              <w:noProof/>
            </w:rPr>
            <w:fldChar w:fldCharType="end"/>
          </w:r>
          <w:r>
            <w:t xml:space="preserve"> of </w:t>
          </w:r>
          <w:r w:rsidR="00C576FF">
            <w:fldChar w:fldCharType="begin"/>
          </w:r>
          <w:r w:rsidR="00C576FF">
            <w:instrText xml:space="preserve"> NUMPAGES  </w:instrText>
          </w:r>
          <w:r w:rsidR="00C576FF">
            <w:fldChar w:fldCharType="separate"/>
          </w:r>
          <w:r w:rsidR="00F37D0B">
            <w:rPr>
              <w:noProof/>
            </w:rPr>
            <w:t>6</w:t>
          </w:r>
          <w:r w:rsidR="00C576FF">
            <w:rPr>
              <w:noProof/>
            </w:rPr>
            <w:fldChar w:fldCharType="end"/>
          </w:r>
        </w:p>
      </w:tc>
    </w:tr>
  </w:tbl>
  <w:p w14:paraId="6BE206E6" w14:textId="77777777"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B4CCC" w14:textId="77777777" w:rsidR="00B17124" w:rsidRDefault="00B17124" w:rsidP="002D4B54">
      <w:r>
        <w:separator/>
      </w:r>
    </w:p>
  </w:footnote>
  <w:footnote w:type="continuationSeparator" w:id="0">
    <w:p w14:paraId="3C3FE205" w14:textId="77777777" w:rsidR="00B17124" w:rsidRDefault="00B17124" w:rsidP="002D4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3948E0A2"/>
    <w:lvl w:ilvl="0">
      <w:start w:val="1"/>
      <w:numFmt w:val="decimal"/>
      <w:lvlText w:val="%1."/>
      <w:legacy w:legacy="1" w:legacySpace="120" w:legacyIndent="360"/>
      <w:lvlJc w:val="left"/>
      <w:pPr>
        <w:ind w:left="927"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355E62"/>
    <w:multiLevelType w:val="hybridMultilevel"/>
    <w:tmpl w:val="374A6EAE"/>
    <w:lvl w:ilvl="0" w:tplc="6D804D06">
      <w:numFmt w:val="bullet"/>
      <w:lvlText w:val=""/>
      <w:lvlJc w:val="left"/>
      <w:pPr>
        <w:ind w:left="360" w:hanging="360"/>
      </w:pPr>
      <w:rPr>
        <w:rFonts w:ascii="Symbol" w:eastAsia="Times New Roman" w:hAnsi="Symbol" w:cs="font243"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0354D2"/>
    <w:multiLevelType w:val="hybridMultilevel"/>
    <w:tmpl w:val="6478D17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8D01FAF"/>
    <w:multiLevelType w:val="hybridMultilevel"/>
    <w:tmpl w:val="CC86E842"/>
    <w:lvl w:ilvl="0" w:tplc="DF20744A">
      <w:start w:val="1"/>
      <w:numFmt w:val="bullet"/>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6"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8" w15:restartNumberingAfterBreak="0">
    <w:nsid w:val="3EBE326E"/>
    <w:multiLevelType w:val="multilevel"/>
    <w:tmpl w:val="D7AA215E"/>
    <w:numStyleLink w:val="Bullets"/>
  </w:abstractNum>
  <w:abstractNum w:abstractNumId="9" w15:restartNumberingAfterBreak="0">
    <w:nsid w:val="42753A75"/>
    <w:multiLevelType w:val="hybridMultilevel"/>
    <w:tmpl w:val="C406C538"/>
    <w:lvl w:ilvl="0" w:tplc="0C090001">
      <w:start w:val="1"/>
      <w:numFmt w:val="bullet"/>
      <w:lvlText w:val=""/>
      <w:lvlJc w:val="left"/>
      <w:pPr>
        <w:ind w:left="720" w:hanging="360"/>
      </w:pPr>
      <w:rPr>
        <w:rFonts w:ascii="Symbol" w:hAnsi="Symbol" w:hint="default"/>
      </w:rPr>
    </w:lvl>
    <w:lvl w:ilvl="1" w:tplc="751290AA">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2"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6"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7"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8"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9D0398"/>
    <w:multiLevelType w:val="hybridMultilevel"/>
    <w:tmpl w:val="1BAE6784"/>
    <w:lvl w:ilvl="0" w:tplc="C68ED59A">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FSAlbert"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FSAlbert"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FSAlbert" w:hint="default"/>
      </w:rPr>
    </w:lvl>
    <w:lvl w:ilvl="8" w:tplc="0C09001B" w:tentative="1">
      <w:start w:val="1"/>
      <w:numFmt w:val="bullet"/>
      <w:lvlText w:val=""/>
      <w:lvlJc w:val="left"/>
      <w:pPr>
        <w:ind w:left="6120" w:hanging="360"/>
      </w:pPr>
      <w:rPr>
        <w:rFonts w:ascii="Wingdings" w:hAnsi="Wingdings" w:hint="default"/>
      </w:rPr>
    </w:lvl>
  </w:abstractNum>
  <w:abstractNum w:abstractNumId="20" w15:restartNumberingAfterBreak="0">
    <w:nsid w:val="796B5205"/>
    <w:multiLevelType w:val="hybridMultilevel"/>
    <w:tmpl w:val="A48C3D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2" w15:restartNumberingAfterBreak="0">
    <w:nsid w:val="7B2E60E7"/>
    <w:multiLevelType w:val="multilevel"/>
    <w:tmpl w:val="8A2E6CE6"/>
    <w:lvl w:ilvl="0">
      <w:start w:val="1"/>
      <w:numFmt w:val="bullet"/>
      <w:lvlText w:val="●"/>
      <w:lvlJc w:val="left"/>
      <w:pPr>
        <w:ind w:left="227" w:hanging="227"/>
      </w:pPr>
      <w:rPr>
        <w:rFonts w:ascii="Arial" w:eastAsia="Arial" w:hAnsi="Arial" w:cs="Arial"/>
        <w:color w:val="231F20"/>
      </w:rPr>
    </w:lvl>
    <w:lvl w:ilvl="1">
      <w:start w:val="1"/>
      <w:numFmt w:val="bullet"/>
      <w:lvlText w:val="−"/>
      <w:lvlJc w:val="left"/>
      <w:pPr>
        <w:ind w:left="454" w:hanging="227"/>
      </w:pPr>
      <w:rPr>
        <w:rFonts w:ascii="Arial" w:eastAsia="Arial" w:hAnsi="Arial" w:cs="Arial"/>
      </w:rPr>
    </w:lvl>
    <w:lvl w:ilvl="2">
      <w:start w:val="1"/>
      <w:numFmt w:val="bullet"/>
      <w:lvlText w:val="−"/>
      <w:lvlJc w:val="left"/>
      <w:pPr>
        <w:ind w:left="680" w:hanging="226"/>
      </w:pPr>
      <w:rPr>
        <w:rFonts w:ascii="Arial" w:eastAsia="Arial"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841A9B"/>
    <w:multiLevelType w:val="hybridMultilevel"/>
    <w:tmpl w:val="ED86CCD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7F040719"/>
    <w:multiLevelType w:val="hybridMultilevel"/>
    <w:tmpl w:val="07CC62B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Symbol" w:hint="default"/>
      </w:rPr>
    </w:lvl>
    <w:lvl w:ilvl="2" w:tplc="04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6048E8"/>
    <w:multiLevelType w:val="hybridMultilevel"/>
    <w:tmpl w:val="7C7AB6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0"/>
  </w:num>
  <w:num w:numId="4">
    <w:abstractNumId w:val="17"/>
  </w:num>
  <w:num w:numId="5">
    <w:abstractNumId w:val="13"/>
  </w:num>
  <w:num w:numId="6">
    <w:abstractNumId w:val="7"/>
  </w:num>
  <w:num w:numId="7">
    <w:abstractNumId w:val="16"/>
  </w:num>
  <w:num w:numId="8">
    <w:abstractNumId w:val="1"/>
  </w:num>
  <w:num w:numId="9">
    <w:abstractNumId w:val="2"/>
  </w:num>
  <w:num w:numId="10">
    <w:abstractNumId w:val="14"/>
  </w:num>
  <w:num w:numId="11">
    <w:abstractNumId w:val="5"/>
  </w:num>
  <w:num w:numId="12">
    <w:abstractNumId w:val="21"/>
  </w:num>
  <w:num w:numId="13">
    <w:abstractNumId w:val="15"/>
  </w:num>
  <w:num w:numId="14">
    <w:abstractNumId w:val="18"/>
  </w:num>
  <w:num w:numId="15">
    <w:abstractNumId w:val="11"/>
  </w:num>
  <w:num w:numId="16">
    <w:abstractNumId w:val="17"/>
  </w:num>
  <w:num w:numId="17">
    <w:abstractNumId w:val="10"/>
  </w:num>
  <w:num w:numId="18">
    <w:abstractNumId w:val="6"/>
  </w:num>
  <w:num w:numId="19">
    <w:abstractNumId w:val="10"/>
  </w:num>
  <w:num w:numId="20">
    <w:abstractNumId w:val="10"/>
  </w:num>
  <w:num w:numId="21">
    <w:abstractNumId w:val="2"/>
  </w:num>
  <w:num w:numId="22">
    <w:abstractNumId w:val="2"/>
  </w:num>
  <w:num w:numId="23">
    <w:abstractNumId w:val="5"/>
  </w:num>
  <w:num w:numId="24">
    <w:abstractNumId w:val="11"/>
  </w:num>
  <w:num w:numId="25">
    <w:abstractNumId w:val="12"/>
  </w:num>
  <w:num w:numId="26">
    <w:abstractNumId w:val="4"/>
  </w:num>
  <w:num w:numId="27">
    <w:abstractNumId w:val="0"/>
  </w:num>
  <w:num w:numId="28">
    <w:abstractNumId w:val="19"/>
  </w:num>
  <w:num w:numId="29">
    <w:abstractNumId w:val="25"/>
  </w:num>
  <w:num w:numId="30">
    <w:abstractNumId w:val="20"/>
  </w:num>
  <w:num w:numId="31">
    <w:abstractNumId w:val="3"/>
  </w:num>
  <w:num w:numId="32">
    <w:abstractNumId w:val="24"/>
  </w:num>
  <w:num w:numId="33">
    <w:abstractNumId w:val="26"/>
  </w:num>
  <w:num w:numId="34">
    <w:abstractNumId w:val="23"/>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58"/>
    <w:rsid w:val="00002B2D"/>
    <w:rsid w:val="0000702E"/>
    <w:rsid w:val="00012892"/>
    <w:rsid w:val="000131ED"/>
    <w:rsid w:val="00017F2D"/>
    <w:rsid w:val="0002620A"/>
    <w:rsid w:val="0002747F"/>
    <w:rsid w:val="00027DD2"/>
    <w:rsid w:val="00027FF8"/>
    <w:rsid w:val="00030B9A"/>
    <w:rsid w:val="0003641A"/>
    <w:rsid w:val="0004266C"/>
    <w:rsid w:val="000500F9"/>
    <w:rsid w:val="000541AB"/>
    <w:rsid w:val="0006686D"/>
    <w:rsid w:val="00086E1B"/>
    <w:rsid w:val="000A7B9A"/>
    <w:rsid w:val="000B19A1"/>
    <w:rsid w:val="000B1F9C"/>
    <w:rsid w:val="000B6C56"/>
    <w:rsid w:val="000C05B3"/>
    <w:rsid w:val="000D12DE"/>
    <w:rsid w:val="000D4ECD"/>
    <w:rsid w:val="000F6FF4"/>
    <w:rsid w:val="00102FDB"/>
    <w:rsid w:val="0012585C"/>
    <w:rsid w:val="00134613"/>
    <w:rsid w:val="00154D0F"/>
    <w:rsid w:val="00171DE1"/>
    <w:rsid w:val="00176E8D"/>
    <w:rsid w:val="00181412"/>
    <w:rsid w:val="001814AB"/>
    <w:rsid w:val="00193985"/>
    <w:rsid w:val="001A5B84"/>
    <w:rsid w:val="001B03C4"/>
    <w:rsid w:val="001B2804"/>
    <w:rsid w:val="001D23B2"/>
    <w:rsid w:val="001F6AC5"/>
    <w:rsid w:val="002071F5"/>
    <w:rsid w:val="00213B50"/>
    <w:rsid w:val="00214B58"/>
    <w:rsid w:val="002161E3"/>
    <w:rsid w:val="002261B1"/>
    <w:rsid w:val="002324C5"/>
    <w:rsid w:val="00242C61"/>
    <w:rsid w:val="00242DA0"/>
    <w:rsid w:val="002443F3"/>
    <w:rsid w:val="00247E89"/>
    <w:rsid w:val="00252476"/>
    <w:rsid w:val="00254DBE"/>
    <w:rsid w:val="00262F41"/>
    <w:rsid w:val="002630CF"/>
    <w:rsid w:val="002709A8"/>
    <w:rsid w:val="00286B4F"/>
    <w:rsid w:val="00291180"/>
    <w:rsid w:val="002A02CA"/>
    <w:rsid w:val="002A0903"/>
    <w:rsid w:val="002C6059"/>
    <w:rsid w:val="002D04BC"/>
    <w:rsid w:val="002D4B54"/>
    <w:rsid w:val="002E01E6"/>
    <w:rsid w:val="00316F5E"/>
    <w:rsid w:val="003322BC"/>
    <w:rsid w:val="0039213D"/>
    <w:rsid w:val="003942D0"/>
    <w:rsid w:val="003C3445"/>
    <w:rsid w:val="003E143D"/>
    <w:rsid w:val="003E3F7A"/>
    <w:rsid w:val="003E596E"/>
    <w:rsid w:val="003E7A75"/>
    <w:rsid w:val="003F2077"/>
    <w:rsid w:val="003F23C7"/>
    <w:rsid w:val="003F384C"/>
    <w:rsid w:val="00406D83"/>
    <w:rsid w:val="004137C4"/>
    <w:rsid w:val="00436153"/>
    <w:rsid w:val="004510A4"/>
    <w:rsid w:val="0045124B"/>
    <w:rsid w:val="004522FC"/>
    <w:rsid w:val="00461717"/>
    <w:rsid w:val="00467106"/>
    <w:rsid w:val="004733B0"/>
    <w:rsid w:val="004975C9"/>
    <w:rsid w:val="004B142C"/>
    <w:rsid w:val="004C70E4"/>
    <w:rsid w:val="004F6A04"/>
    <w:rsid w:val="004F7EC5"/>
    <w:rsid w:val="00520FD9"/>
    <w:rsid w:val="00525041"/>
    <w:rsid w:val="0056542D"/>
    <w:rsid w:val="005804AD"/>
    <w:rsid w:val="00583E75"/>
    <w:rsid w:val="00583E81"/>
    <w:rsid w:val="005A70E4"/>
    <w:rsid w:val="005B005B"/>
    <w:rsid w:val="005B0506"/>
    <w:rsid w:val="005B76C1"/>
    <w:rsid w:val="005C0418"/>
    <w:rsid w:val="005C1E0F"/>
    <w:rsid w:val="005C377E"/>
    <w:rsid w:val="005E6509"/>
    <w:rsid w:val="005F652F"/>
    <w:rsid w:val="006052C0"/>
    <w:rsid w:val="00611836"/>
    <w:rsid w:val="00614D2F"/>
    <w:rsid w:val="00623851"/>
    <w:rsid w:val="00636744"/>
    <w:rsid w:val="0064631B"/>
    <w:rsid w:val="006543DB"/>
    <w:rsid w:val="00664236"/>
    <w:rsid w:val="00670BFD"/>
    <w:rsid w:val="00675B65"/>
    <w:rsid w:val="0068345F"/>
    <w:rsid w:val="0069012B"/>
    <w:rsid w:val="006A51CF"/>
    <w:rsid w:val="006B4444"/>
    <w:rsid w:val="006D2DF6"/>
    <w:rsid w:val="006F7AAF"/>
    <w:rsid w:val="007114E2"/>
    <w:rsid w:val="00712C5C"/>
    <w:rsid w:val="007311BF"/>
    <w:rsid w:val="007337C7"/>
    <w:rsid w:val="007354E5"/>
    <w:rsid w:val="00753166"/>
    <w:rsid w:val="00764088"/>
    <w:rsid w:val="00765597"/>
    <w:rsid w:val="007839BE"/>
    <w:rsid w:val="00785328"/>
    <w:rsid w:val="00786FAE"/>
    <w:rsid w:val="007917E2"/>
    <w:rsid w:val="007969AD"/>
    <w:rsid w:val="00796AC2"/>
    <w:rsid w:val="00797D00"/>
    <w:rsid w:val="007B601A"/>
    <w:rsid w:val="007B734B"/>
    <w:rsid w:val="007F191B"/>
    <w:rsid w:val="007F679C"/>
    <w:rsid w:val="008150E3"/>
    <w:rsid w:val="008337FC"/>
    <w:rsid w:val="00846E78"/>
    <w:rsid w:val="0087599E"/>
    <w:rsid w:val="00882EEF"/>
    <w:rsid w:val="00883C68"/>
    <w:rsid w:val="00890EB4"/>
    <w:rsid w:val="008A0996"/>
    <w:rsid w:val="008A0B45"/>
    <w:rsid w:val="008A4FC3"/>
    <w:rsid w:val="008A7501"/>
    <w:rsid w:val="008B11CC"/>
    <w:rsid w:val="008C205B"/>
    <w:rsid w:val="008D3809"/>
    <w:rsid w:val="008D7633"/>
    <w:rsid w:val="008E38AA"/>
    <w:rsid w:val="008F22D6"/>
    <w:rsid w:val="008F3C71"/>
    <w:rsid w:val="009047D9"/>
    <w:rsid w:val="0091090B"/>
    <w:rsid w:val="00913143"/>
    <w:rsid w:val="00920DBA"/>
    <w:rsid w:val="0092452B"/>
    <w:rsid w:val="00925235"/>
    <w:rsid w:val="009673F8"/>
    <w:rsid w:val="00973123"/>
    <w:rsid w:val="009734FD"/>
    <w:rsid w:val="009C3668"/>
    <w:rsid w:val="009D7E21"/>
    <w:rsid w:val="009E16CB"/>
    <w:rsid w:val="009E488C"/>
    <w:rsid w:val="00A1037F"/>
    <w:rsid w:val="00A15445"/>
    <w:rsid w:val="00A248F8"/>
    <w:rsid w:val="00A25BD5"/>
    <w:rsid w:val="00A32575"/>
    <w:rsid w:val="00A442B4"/>
    <w:rsid w:val="00A47D15"/>
    <w:rsid w:val="00A5096B"/>
    <w:rsid w:val="00A60786"/>
    <w:rsid w:val="00A840E6"/>
    <w:rsid w:val="00A91DD3"/>
    <w:rsid w:val="00A9611E"/>
    <w:rsid w:val="00AA230F"/>
    <w:rsid w:val="00AB5D60"/>
    <w:rsid w:val="00AC02E5"/>
    <w:rsid w:val="00AD154D"/>
    <w:rsid w:val="00AD7668"/>
    <w:rsid w:val="00AF6A30"/>
    <w:rsid w:val="00B06DDB"/>
    <w:rsid w:val="00B17124"/>
    <w:rsid w:val="00B2223A"/>
    <w:rsid w:val="00B24471"/>
    <w:rsid w:val="00B7322A"/>
    <w:rsid w:val="00B734E8"/>
    <w:rsid w:val="00B953ED"/>
    <w:rsid w:val="00B97A9B"/>
    <w:rsid w:val="00BB69DC"/>
    <w:rsid w:val="00BE3662"/>
    <w:rsid w:val="00BF60FB"/>
    <w:rsid w:val="00C13D46"/>
    <w:rsid w:val="00C21524"/>
    <w:rsid w:val="00C25A43"/>
    <w:rsid w:val="00C320BC"/>
    <w:rsid w:val="00C333CD"/>
    <w:rsid w:val="00C36782"/>
    <w:rsid w:val="00C41617"/>
    <w:rsid w:val="00C576FF"/>
    <w:rsid w:val="00C664FA"/>
    <w:rsid w:val="00C711E7"/>
    <w:rsid w:val="00C71344"/>
    <w:rsid w:val="00C820E7"/>
    <w:rsid w:val="00C8376E"/>
    <w:rsid w:val="00C86998"/>
    <w:rsid w:val="00C86C35"/>
    <w:rsid w:val="00C91AD3"/>
    <w:rsid w:val="00CC0878"/>
    <w:rsid w:val="00CD4C30"/>
    <w:rsid w:val="00CD607A"/>
    <w:rsid w:val="00D25277"/>
    <w:rsid w:val="00D33072"/>
    <w:rsid w:val="00D357A8"/>
    <w:rsid w:val="00D52D40"/>
    <w:rsid w:val="00D63915"/>
    <w:rsid w:val="00D64532"/>
    <w:rsid w:val="00D6787E"/>
    <w:rsid w:val="00D74B2F"/>
    <w:rsid w:val="00D81F19"/>
    <w:rsid w:val="00D83569"/>
    <w:rsid w:val="00DB1816"/>
    <w:rsid w:val="00DC43A1"/>
    <w:rsid w:val="00DF7CAA"/>
    <w:rsid w:val="00E04FC8"/>
    <w:rsid w:val="00E061FB"/>
    <w:rsid w:val="00E06F3A"/>
    <w:rsid w:val="00E1057B"/>
    <w:rsid w:val="00E14F90"/>
    <w:rsid w:val="00E225C6"/>
    <w:rsid w:val="00E2677D"/>
    <w:rsid w:val="00E30C4F"/>
    <w:rsid w:val="00E3114C"/>
    <w:rsid w:val="00E41004"/>
    <w:rsid w:val="00EA75B2"/>
    <w:rsid w:val="00EB2544"/>
    <w:rsid w:val="00EB4EDD"/>
    <w:rsid w:val="00EC300D"/>
    <w:rsid w:val="00EC6D8D"/>
    <w:rsid w:val="00EC70E6"/>
    <w:rsid w:val="00EE7E66"/>
    <w:rsid w:val="00EF0934"/>
    <w:rsid w:val="00EF2150"/>
    <w:rsid w:val="00F03AC2"/>
    <w:rsid w:val="00F06A87"/>
    <w:rsid w:val="00F2039B"/>
    <w:rsid w:val="00F24DA5"/>
    <w:rsid w:val="00F34DA8"/>
    <w:rsid w:val="00F37D0B"/>
    <w:rsid w:val="00F5094A"/>
    <w:rsid w:val="00F636B5"/>
    <w:rsid w:val="00F6633B"/>
    <w:rsid w:val="00F71B8F"/>
    <w:rsid w:val="00F8367F"/>
    <w:rsid w:val="00F90F70"/>
    <w:rsid w:val="00FA13C7"/>
    <w:rsid w:val="00FA26FD"/>
    <w:rsid w:val="00FB1C49"/>
    <w:rsid w:val="00FC567A"/>
    <w:rsid w:val="00FE40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221CAF5"/>
  <w15:docId w15:val="{2719D8FC-15FB-486B-BE09-F26CF21C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2E5"/>
    <w:pPr>
      <w:spacing w:after="170"/>
    </w:pPr>
    <w:rPr>
      <w:sz w:val="19"/>
      <w:szCs w:val="19"/>
      <w:lang w:val="en-AU"/>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lang w:val="en-AU" w:eastAsia="en-AU"/>
    </w:rPr>
  </w:style>
  <w:style w:type="paragraph" w:styleId="Heading2">
    <w:name w:val="heading 2"/>
    <w:next w:val="BodyText"/>
    <w:link w:val="Heading2Char"/>
    <w:qFormat/>
    <w:rsid w:val="007354E5"/>
    <w:pPr>
      <w:numPr>
        <w:numId w:val="16"/>
      </w:numPr>
      <w:spacing w:before="200" w:after="60"/>
      <w:ind w:left="284" w:hanging="284"/>
      <w:outlineLvl w:val="1"/>
    </w:pPr>
    <w:rPr>
      <w:rFonts w:eastAsia="Times New Roman" w:cs="Arial"/>
      <w:b/>
      <w:bCs/>
      <w:caps/>
      <w:color w:val="000000"/>
      <w:sz w:val="22"/>
      <w:szCs w:val="22"/>
      <w:lang w:val="en-AU" w:eastAsia="en-AU"/>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lang w:val="en-AU" w:eastAsia="en-AU"/>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eastAsia="en-AU"/>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val="en-AU"/>
    </w:rPr>
  </w:style>
  <w:style w:type="character" w:customStyle="1" w:styleId="TitleChar">
    <w:name w:val="Title Char"/>
    <w:link w:val="Title"/>
    <w:uiPriority w:val="1"/>
    <w:rsid w:val="007B734B"/>
    <w:rPr>
      <w:rFonts w:eastAsia="Times New Roman" w:cs="Arial"/>
      <w:b/>
      <w:bCs/>
      <w:caps/>
      <w:color w:val="000000"/>
      <w:sz w:val="28"/>
      <w:szCs w:val="28"/>
    </w:rPr>
  </w:style>
  <w:style w:type="paragraph" w:customStyle="1" w:styleId="Bullets2">
    <w:name w:val="Bullets 2"/>
    <w:qFormat/>
    <w:rsid w:val="007B734B"/>
    <w:pPr>
      <w:numPr>
        <w:ilvl w:val="1"/>
        <w:numId w:val="20"/>
      </w:numPr>
      <w:spacing w:after="60" w:line="260" w:lineRule="atLeast"/>
    </w:pPr>
    <w:rPr>
      <w:szCs w:val="19"/>
      <w:lang w:val="en-AU" w:eastAsia="en-AU"/>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val="en-AU"/>
    </w:rPr>
  </w:style>
  <w:style w:type="paragraph" w:styleId="BodyText">
    <w:name w:val="Body Text"/>
    <w:link w:val="BodyTextChar"/>
    <w:qFormat/>
    <w:rsid w:val="007B734B"/>
    <w:pPr>
      <w:spacing w:before="60" w:after="170" w:line="260" w:lineRule="atLeast"/>
    </w:pPr>
    <w:rPr>
      <w:szCs w:val="19"/>
      <w:lang w:val="en-AU" w:eastAsia="en-AU"/>
    </w:rPr>
  </w:style>
  <w:style w:type="character" w:customStyle="1" w:styleId="BodyTextChar">
    <w:name w:val="Body Text Char"/>
    <w:link w:val="BodyText"/>
    <w:rsid w:val="007B734B"/>
    <w:rPr>
      <w:sz w:val="20"/>
      <w:lang w:eastAsia="en-AU"/>
    </w:rPr>
  </w:style>
  <w:style w:type="character" w:customStyle="1" w:styleId="Heading2Char">
    <w:name w:val="Heading 2 Char"/>
    <w:link w:val="Heading2"/>
    <w:rsid w:val="007354E5"/>
    <w:rPr>
      <w:rFonts w:eastAsia="Times New Roman" w:cs="Arial"/>
      <w:b/>
      <w:bCs/>
      <w:caps/>
      <w:color w:val="000000"/>
      <w:sz w:val="22"/>
      <w:szCs w:val="22"/>
      <w:lang w:eastAsia="en-AU"/>
    </w:rPr>
  </w:style>
  <w:style w:type="character" w:customStyle="1" w:styleId="Heading3Char">
    <w:name w:val="Heading 3 Char"/>
    <w:link w:val="Heading3"/>
    <w:rsid w:val="007B734B"/>
    <w:rPr>
      <w:rFonts w:eastAsia="Times New Roman" w:cs="Arial"/>
      <w:b/>
      <w:bCs/>
      <w:caps/>
      <w:color w:val="000000"/>
      <w:sz w:val="20"/>
      <w:szCs w:val="20"/>
      <w:lang w:eastAsia="en-AU"/>
    </w:rPr>
  </w:style>
  <w:style w:type="character" w:customStyle="1" w:styleId="Heading4Char">
    <w:name w:val="Heading 4 Char"/>
    <w:link w:val="Heading4"/>
    <w:rsid w:val="007B734B"/>
    <w:rPr>
      <w:rFonts w:eastAsia="Times New Roman" w:cs="Arial"/>
      <w:b/>
      <w:bCs/>
      <w:color w:val="000000"/>
      <w:sz w:val="20"/>
      <w:lang w:eastAsia="en-AU"/>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lang w:val="en-AU" w:eastAsia="en-AU"/>
    </w:rPr>
  </w:style>
  <w:style w:type="paragraph" w:styleId="Header">
    <w:name w:val="header"/>
    <w:basedOn w:val="Normal"/>
    <w:link w:val="HeaderChar"/>
    <w:uiPriority w:val="99"/>
    <w:unhideWhenUsed/>
    <w:rsid w:val="00B97A9B"/>
    <w:pPr>
      <w:tabs>
        <w:tab w:val="center" w:pos="4513"/>
        <w:tab w:val="right" w:pos="9026"/>
      </w:tabs>
      <w:spacing w:after="0"/>
    </w:pPr>
  </w:style>
  <w:style w:type="character" w:customStyle="1" w:styleId="HeaderChar">
    <w:name w:val="Header Char"/>
    <w:link w:val="Header"/>
    <w:uiPriority w:val="99"/>
    <w:rsid w:val="00B97A9B"/>
    <w:rPr>
      <w:rFonts w:eastAsia="Times New Roman" w:cs="Times New Roman"/>
      <w:sz w:val="20"/>
      <w:szCs w:val="20"/>
    </w:rPr>
  </w:style>
  <w:style w:type="paragraph" w:styleId="Footer">
    <w:name w:val="footer"/>
    <w:basedOn w:val="Normal"/>
    <w:link w:val="FooterChar"/>
    <w:uiPriority w:val="99"/>
    <w:unhideWhenUsed/>
    <w:rsid w:val="00B97A9B"/>
    <w:pPr>
      <w:tabs>
        <w:tab w:val="center" w:pos="4513"/>
        <w:tab w:val="right" w:pos="9026"/>
      </w:tabs>
      <w:spacing w:after="0"/>
    </w:pPr>
    <w:rPr>
      <w:rFonts w:cs="Arial"/>
      <w:sz w:val="16"/>
      <w:szCs w:val="16"/>
    </w:rPr>
  </w:style>
  <w:style w:type="character" w:customStyle="1" w:styleId="FooterChar">
    <w:name w:val="Footer Char"/>
    <w:link w:val="Footer"/>
    <w:uiPriority w:val="99"/>
    <w:rsid w:val="00B97A9B"/>
    <w:rPr>
      <w:rFonts w:eastAsia="Times New Roman" w:cs="Arial"/>
      <w:sz w:val="16"/>
      <w:szCs w:val="16"/>
    </w:rPr>
  </w:style>
  <w:style w:type="table" w:styleId="TableGrid">
    <w:name w:val="Table Grid"/>
    <w:basedOn w:val="TableNormal"/>
    <w:uiPriority w:val="59"/>
    <w:locked/>
    <w:rsid w:val="007B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7B734B"/>
    <w:pPr>
      <w:spacing w:after="720" w:line="230" w:lineRule="atLeast"/>
    </w:pPr>
    <w:rPr>
      <w:rFonts w:eastAsia="Times New Roman" w:cs="Arial"/>
      <w:b/>
      <w:bCs/>
      <w:color w:val="000000"/>
      <w:sz w:val="19"/>
      <w:szCs w:val="19"/>
      <w:lang w:val="en-AU" w:eastAsia="en-AU"/>
    </w:rPr>
  </w:style>
  <w:style w:type="paragraph" w:customStyle="1" w:styleId="Attachment2">
    <w:name w:val="Attachment 2"/>
    <w:next w:val="BodyText"/>
    <w:qFormat/>
    <w:rsid w:val="007B734B"/>
    <w:pPr>
      <w:spacing w:after="720"/>
    </w:pPr>
    <w:rPr>
      <w:rFonts w:eastAsia="Times New Roman" w:cs="Arial"/>
      <w:b/>
      <w:bCs/>
      <w:color w:val="000000"/>
      <w:sz w:val="24"/>
      <w:szCs w:val="24"/>
      <w:lang w:val="en-AU"/>
    </w:rPr>
  </w:style>
  <w:style w:type="paragraph" w:customStyle="1" w:styleId="Bullets3">
    <w:name w:val="Bullets 3"/>
    <w:qFormat/>
    <w:rsid w:val="007B734B"/>
    <w:pPr>
      <w:numPr>
        <w:ilvl w:val="2"/>
        <w:numId w:val="20"/>
      </w:numPr>
      <w:spacing w:after="60" w:line="260" w:lineRule="atLeast"/>
    </w:pPr>
    <w:rPr>
      <w:szCs w:val="19"/>
      <w:lang w:val="en-AU" w:eastAsia="en-AU"/>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nhideWhenUsed/>
    <w:rsid w:val="007B734B"/>
    <w:rPr>
      <w:color w:val="0000FF"/>
      <w:u w:val="single"/>
    </w:rPr>
  </w:style>
  <w:style w:type="paragraph" w:styleId="FootnoteText">
    <w:name w:val="footnote text"/>
    <w:basedOn w:val="Normal"/>
    <w:link w:val="FootnoteTextChar"/>
    <w:uiPriority w:val="99"/>
    <w:semiHidden/>
    <w:unhideWhenUsed/>
    <w:rsid w:val="007B734B"/>
    <w:pPr>
      <w:spacing w:after="0"/>
    </w:pPr>
    <w:rPr>
      <w:rFonts w:eastAsia="Times New Roman"/>
      <w:snapToGrid w:val="0"/>
      <w:sz w:val="20"/>
      <w:szCs w:val="20"/>
    </w:rPr>
  </w:style>
  <w:style w:type="character" w:customStyle="1" w:styleId="FootnoteTextChar">
    <w:name w:val="Footnote Text Char"/>
    <w:link w:val="FootnoteText"/>
    <w:uiPriority w:val="99"/>
    <w:semiHidden/>
    <w:rsid w:val="007B734B"/>
    <w:rPr>
      <w:rFonts w:eastAsia="Times New Roman" w:cs="Times New Roman"/>
      <w:snapToGrid/>
      <w:sz w:val="20"/>
      <w:szCs w:val="20"/>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B734B"/>
    <w:pPr>
      <w:numPr>
        <w:numId w:val="22"/>
      </w:numPr>
      <w:spacing w:before="200" w:after="60"/>
    </w:pPr>
    <w:rPr>
      <w:rFonts w:ascii="Arial Bold" w:eastAsia="Times New Roman" w:hAnsi="Arial Bold" w:cs="Arial"/>
      <w:b/>
      <w:bCs/>
      <w:color w:val="000000"/>
      <w:sz w:val="22"/>
      <w:szCs w:val="22"/>
      <w:lang w:val="en-AU" w:eastAsia="en-AU"/>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lang w:val="en-AU" w:eastAsia="en-AU"/>
    </w:rPr>
  </w:style>
  <w:style w:type="paragraph" w:styleId="ListParagraph">
    <w:name w:val="List Paragraph"/>
    <w:basedOn w:val="Normal"/>
    <w:uiPriority w:val="34"/>
    <w:qFormat/>
    <w:rsid w:val="00AC02E5"/>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AC02E5"/>
    <w:rPr>
      <w:sz w:val="16"/>
      <w:szCs w:val="16"/>
    </w:rPr>
  </w:style>
  <w:style w:type="paragraph" w:styleId="CommentText">
    <w:name w:val="annotation text"/>
    <w:basedOn w:val="Normal"/>
    <w:link w:val="CommentTextChar"/>
    <w:uiPriority w:val="99"/>
    <w:semiHidden/>
    <w:unhideWhenUsed/>
    <w:rsid w:val="00AC02E5"/>
    <w:rPr>
      <w:sz w:val="20"/>
      <w:szCs w:val="20"/>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character" w:customStyle="1" w:styleId="CommentTextChar">
    <w:name w:val="Comment Text Char"/>
    <w:link w:val="CommentText"/>
    <w:uiPriority w:val="99"/>
    <w:semiHidden/>
    <w:rsid w:val="00AC02E5"/>
    <w:rPr>
      <w:lang w:eastAsia="en-US"/>
    </w:rPr>
  </w:style>
  <w:style w:type="paragraph" w:styleId="CommentSubject">
    <w:name w:val="annotation subject"/>
    <w:basedOn w:val="CommentText"/>
    <w:next w:val="CommentText"/>
    <w:link w:val="CommentSubjectChar"/>
    <w:uiPriority w:val="99"/>
    <w:semiHidden/>
    <w:unhideWhenUsed/>
    <w:rsid w:val="00AC02E5"/>
    <w:rPr>
      <w:b/>
      <w:bCs/>
    </w:rPr>
  </w:style>
  <w:style w:type="paragraph" w:customStyle="1" w:styleId="SignatureCaption">
    <w:name w:val="Signature Caption"/>
    <w:basedOn w:val="BodyText"/>
    <w:qFormat/>
    <w:rsid w:val="007B734B"/>
    <w:pPr>
      <w:tabs>
        <w:tab w:val="left" w:pos="4536"/>
      </w:tabs>
    </w:pPr>
  </w:style>
  <w:style w:type="paragraph" w:customStyle="1" w:styleId="AlphaList">
    <w:name w:val="Alpha List"/>
    <w:qFormat/>
    <w:rsid w:val="004733B0"/>
    <w:pPr>
      <w:numPr>
        <w:numId w:val="25"/>
      </w:numPr>
      <w:spacing w:after="60" w:line="260" w:lineRule="atLeast"/>
    </w:pPr>
    <w:rPr>
      <w:szCs w:val="19"/>
      <w:lang w:val="en-AU" w:eastAsia="en-AU"/>
    </w:rPr>
  </w:style>
  <w:style w:type="paragraph" w:customStyle="1" w:styleId="AlphaList2">
    <w:name w:val="Alpha List 2"/>
    <w:qFormat/>
    <w:rsid w:val="004733B0"/>
    <w:pPr>
      <w:numPr>
        <w:ilvl w:val="1"/>
        <w:numId w:val="25"/>
      </w:numPr>
      <w:spacing w:after="60" w:line="260" w:lineRule="atLeast"/>
    </w:pPr>
    <w:rPr>
      <w:szCs w:val="19"/>
      <w:lang w:val="en-AU" w:eastAsia="en-AU"/>
    </w:rPr>
  </w:style>
  <w:style w:type="paragraph" w:customStyle="1" w:styleId="Attachmenttitle">
    <w:name w:val="Attachment title"/>
    <w:basedOn w:val="Normal"/>
    <w:qFormat/>
    <w:rsid w:val="00F6633B"/>
    <w:pPr>
      <w:spacing w:before="120" w:after="240"/>
      <w:jc w:val="center"/>
    </w:pPr>
    <w:rPr>
      <w:rFonts w:cs="Courier New"/>
      <w:b/>
      <w:snapToGrid w:val="0"/>
      <w:sz w:val="28"/>
      <w:szCs w:val="32"/>
      <w:lang w:val="en-US"/>
    </w:rPr>
  </w:style>
  <w:style w:type="character" w:customStyle="1" w:styleId="CommentSubjectChar">
    <w:name w:val="Comment Subject Char"/>
    <w:link w:val="CommentSubject"/>
    <w:uiPriority w:val="99"/>
    <w:semiHidden/>
    <w:rsid w:val="00AC02E5"/>
    <w:rPr>
      <w:b/>
      <w:bCs/>
      <w:lang w:eastAsia="en-US"/>
    </w:rPr>
  </w:style>
  <w:style w:type="character" w:styleId="FollowedHyperlink">
    <w:name w:val="FollowedHyperlink"/>
    <w:uiPriority w:val="99"/>
    <w:semiHidden/>
    <w:unhideWhenUsed/>
    <w:rsid w:val="008150E3"/>
    <w:rPr>
      <w:color w:val="800080"/>
      <w:u w:val="single"/>
    </w:rPr>
  </w:style>
  <w:style w:type="paragraph" w:customStyle="1" w:styleId="Normal1">
    <w:name w:val="Normal1"/>
    <w:rsid w:val="00214B58"/>
    <w:pPr>
      <w:pBdr>
        <w:top w:val="nil"/>
        <w:left w:val="nil"/>
        <w:bottom w:val="nil"/>
        <w:right w:val="nil"/>
        <w:between w:val="nil"/>
      </w:pBdr>
      <w:spacing w:after="170"/>
    </w:pPr>
    <w:rPr>
      <w:rFonts w:cs="Arial"/>
      <w:color w:val="000000"/>
      <w:sz w:val="19"/>
      <w:szCs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nhmrc.gov.au/guidelines/publications/ch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bulance.vic.gov.au/Education/Calling-Triple-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islation.vic.gov.au/"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acecq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ownloads\Dealing-with-Medical-Conditions-Policy-v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EDA7B-CE55-4556-A3E4-48CF41AD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Dealing-with-Medical-Conditions-Policy-v4</Template>
  <TotalTime>4</TotalTime>
  <Pages>6</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15474</CharactersWithSpaces>
  <SharedDoc>false</SharedDoc>
  <HLinks>
    <vt:vector size="30" baseType="variant">
      <vt:variant>
        <vt:i4>4456513</vt:i4>
      </vt:variant>
      <vt:variant>
        <vt:i4>15</vt:i4>
      </vt:variant>
      <vt:variant>
        <vt:i4>0</vt:i4>
      </vt:variant>
      <vt:variant>
        <vt:i4>5</vt:i4>
      </vt:variant>
      <vt:variant>
        <vt:lpwstr>http://www.acecqa.gov.au/</vt:lpwstr>
      </vt:variant>
      <vt:variant>
        <vt:lpwstr/>
      </vt:variant>
      <vt:variant>
        <vt:i4>1769564</vt:i4>
      </vt:variant>
      <vt:variant>
        <vt:i4>12</vt:i4>
      </vt:variant>
      <vt:variant>
        <vt:i4>0</vt:i4>
      </vt:variant>
      <vt:variant>
        <vt:i4>5</vt:i4>
      </vt:variant>
      <vt:variant>
        <vt:lpwstr>http://www.nhmrc.gov.au/guidelines/publications/ch55</vt:lpwstr>
      </vt:variant>
      <vt:variant>
        <vt:lpwstr/>
      </vt:variant>
      <vt:variant>
        <vt:i4>2752614</vt:i4>
      </vt:variant>
      <vt:variant>
        <vt:i4>9</vt:i4>
      </vt:variant>
      <vt:variant>
        <vt:i4>0</vt:i4>
      </vt:variant>
      <vt:variant>
        <vt:i4>5</vt:i4>
      </vt:variant>
      <vt:variant>
        <vt:lpwstr>http://www.ambulance.vic.gov.au/Education/Calling-Triple-0.html</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Halton, Allison</cp:lastModifiedBy>
  <cp:revision>4</cp:revision>
  <cp:lastPrinted>2019-04-28T04:47:00Z</cp:lastPrinted>
  <dcterms:created xsi:type="dcterms:W3CDTF">2020-04-12T02:05:00Z</dcterms:created>
  <dcterms:modified xsi:type="dcterms:W3CDTF">2020-05-06T04:25:00Z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